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0124" w:rsidRPr="00A30124" w:rsidRDefault="00A30124" w:rsidP="00A30124">
      <w:pPr>
        <w:shd w:val="clear" w:color="auto" w:fill="FFFFFF"/>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A30124">
        <w:rPr>
          <w:rFonts w:ascii="Times New Roman" w:eastAsia="Times New Roman" w:hAnsi="Times New Roman" w:cs="Times New Roman"/>
          <w:b/>
          <w:bCs/>
          <w:kern w:val="36"/>
          <w:sz w:val="48"/>
          <w:szCs w:val="48"/>
        </w:rPr>
        <w:t>Как провести оценку профессиональных рисков</w:t>
      </w:r>
    </w:p>
    <w:p w:rsidR="00A30124" w:rsidRPr="00A30124" w:rsidRDefault="00A30124" w:rsidP="00A30124">
      <w:pPr>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020445" cy="1254760"/>
            <wp:effectExtent l="19050" t="0" r="8255" b="0"/>
            <wp:docPr id="1" name="Рисунок 1" descr="aut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uthor"/>
                    <pic:cNvPicPr>
                      <a:picLocks noChangeAspect="1" noChangeArrowheads="1"/>
                    </pic:cNvPicPr>
                  </pic:nvPicPr>
                  <pic:blipFill>
                    <a:blip r:embed="rId5"/>
                    <a:srcRect/>
                    <a:stretch>
                      <a:fillRect/>
                    </a:stretch>
                  </pic:blipFill>
                  <pic:spPr bwMode="auto">
                    <a:xfrm>
                      <a:off x="0" y="0"/>
                      <a:ext cx="1020445" cy="1254760"/>
                    </a:xfrm>
                    <a:prstGeom prst="rect">
                      <a:avLst/>
                    </a:prstGeom>
                    <a:noFill/>
                    <a:ln w="9525">
                      <a:noFill/>
                      <a:miter lim="800000"/>
                      <a:headEnd/>
                      <a:tailEnd/>
                    </a:ln>
                  </pic:spPr>
                </pic:pic>
              </a:graphicData>
            </a:graphic>
          </wp:inline>
        </w:drawing>
      </w:r>
    </w:p>
    <w:p w:rsidR="00A30124" w:rsidRPr="00A30124" w:rsidRDefault="00A30124" w:rsidP="00A30124">
      <w:pPr>
        <w:shd w:val="clear" w:color="auto" w:fill="FFFFFF"/>
        <w:spacing w:after="0"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Ольга ГревцеваРуководитель направления «Актион Охрана труда», эксперт Центра оценки квалификации и экзаменационных центров, аттестована в Ростехнадзоре на V группу электробезопасности и в областях аттестации A.1, Б8, Б9 по промбезопасности</w:t>
      </w:r>
    </w:p>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В рекомендации – кто должен проводить оценку рисков, пошаговый алгоритм оценки рисков и пакет документов, которые нужно оформить.</w:t>
      </w:r>
    </w:p>
    <w:p w:rsidR="00A30124" w:rsidRPr="00A30124" w:rsidRDefault="00A30124" w:rsidP="00A30124">
      <w:pPr>
        <w:shd w:val="clear" w:color="auto" w:fill="FFFFFF"/>
        <w:spacing w:before="100" w:beforeAutospacing="1" w:after="100" w:afterAutospacing="1" w:line="240" w:lineRule="auto"/>
        <w:outlineLvl w:val="1"/>
        <w:rPr>
          <w:rFonts w:ascii="Times New Roman" w:eastAsia="Times New Roman" w:hAnsi="Times New Roman" w:cs="Times New Roman"/>
          <w:b/>
          <w:bCs/>
          <w:sz w:val="36"/>
          <w:szCs w:val="36"/>
        </w:rPr>
      </w:pPr>
      <w:r w:rsidRPr="00A30124">
        <w:rPr>
          <w:rFonts w:ascii="Times New Roman" w:eastAsia="Times New Roman" w:hAnsi="Times New Roman" w:cs="Times New Roman"/>
          <w:b/>
          <w:bCs/>
          <w:sz w:val="36"/>
          <w:szCs w:val="36"/>
        </w:rPr>
        <w:t>Кто должен проводить</w:t>
      </w:r>
    </w:p>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Каждый работодатель должен проводить оценку профессиональных рисков.</w:t>
      </w:r>
    </w:p>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Обязанность провести оценку профрисков следует из обязанности обеспечить создание и функционирование системы управления охраной труда (СУОТ). В СУОТ один из основных элементов – процедура управление профрисками. А один из этапов процедуры управления профрисками – оценка профрисков. Такой вывод следует из статей </w:t>
      </w:r>
      <w:hyperlink r:id="rId6" w:anchor="/document/99/901807664/XA00ME22NC/" w:tooltip="" w:history="1">
        <w:r w:rsidRPr="00A30124">
          <w:rPr>
            <w:rFonts w:ascii="Times New Roman" w:eastAsia="Times New Roman" w:hAnsi="Times New Roman" w:cs="Times New Roman"/>
            <w:color w:val="0000FF"/>
            <w:sz w:val="24"/>
            <w:szCs w:val="24"/>
            <w:u w:val="single"/>
          </w:rPr>
          <w:t>209</w:t>
        </w:r>
      </w:hyperlink>
      <w:r w:rsidRPr="00A30124">
        <w:rPr>
          <w:rFonts w:ascii="Times New Roman" w:eastAsia="Times New Roman" w:hAnsi="Times New Roman" w:cs="Times New Roman"/>
          <w:sz w:val="24"/>
          <w:szCs w:val="24"/>
        </w:rPr>
        <w:t xml:space="preserve"> и </w:t>
      </w:r>
      <w:hyperlink r:id="rId7" w:anchor="/document/99/901807664/XA00MBO2MV/" w:tooltip="" w:history="1">
        <w:r w:rsidRPr="00A30124">
          <w:rPr>
            <w:rFonts w:ascii="Times New Roman" w:eastAsia="Times New Roman" w:hAnsi="Times New Roman" w:cs="Times New Roman"/>
            <w:color w:val="0000FF"/>
            <w:sz w:val="24"/>
            <w:szCs w:val="24"/>
            <w:u w:val="single"/>
          </w:rPr>
          <w:t>212</w:t>
        </w:r>
      </w:hyperlink>
      <w:r w:rsidRPr="00A30124">
        <w:rPr>
          <w:rFonts w:ascii="Times New Roman" w:eastAsia="Times New Roman" w:hAnsi="Times New Roman" w:cs="Times New Roman"/>
          <w:sz w:val="24"/>
          <w:szCs w:val="24"/>
        </w:rPr>
        <w:t xml:space="preserve"> ТК, пунктов </w:t>
      </w:r>
      <w:hyperlink r:id="rId8" w:anchor="/document/99/420376480/" w:tooltip="" w:history="1">
        <w:r w:rsidRPr="00A30124">
          <w:rPr>
            <w:rFonts w:ascii="Times New Roman" w:eastAsia="Times New Roman" w:hAnsi="Times New Roman" w:cs="Times New Roman"/>
            <w:color w:val="0000FF"/>
            <w:sz w:val="24"/>
            <w:szCs w:val="24"/>
            <w:u w:val="single"/>
          </w:rPr>
          <w:t>29</w:t>
        </w:r>
      </w:hyperlink>
      <w:r w:rsidRPr="00A30124">
        <w:rPr>
          <w:rFonts w:ascii="Times New Roman" w:eastAsia="Times New Roman" w:hAnsi="Times New Roman" w:cs="Times New Roman"/>
          <w:sz w:val="24"/>
          <w:szCs w:val="24"/>
        </w:rPr>
        <w:t xml:space="preserve">, </w:t>
      </w:r>
      <w:hyperlink r:id="rId9" w:anchor="/document/99/420376480/" w:tooltip="" w:history="1">
        <w:r w:rsidRPr="00A30124">
          <w:rPr>
            <w:rFonts w:ascii="Times New Roman" w:eastAsia="Times New Roman" w:hAnsi="Times New Roman" w:cs="Times New Roman"/>
            <w:color w:val="0000FF"/>
            <w:sz w:val="24"/>
            <w:szCs w:val="24"/>
            <w:u w:val="single"/>
          </w:rPr>
          <w:t xml:space="preserve">33–39 </w:t>
        </w:r>
      </w:hyperlink>
      <w:r w:rsidRPr="00A30124">
        <w:rPr>
          <w:rFonts w:ascii="Times New Roman" w:eastAsia="Times New Roman" w:hAnsi="Times New Roman" w:cs="Times New Roman"/>
          <w:sz w:val="24"/>
          <w:szCs w:val="24"/>
        </w:rPr>
        <w:t xml:space="preserve">типового положения о СУОТ, утвержденного </w:t>
      </w:r>
      <w:hyperlink r:id="rId10" w:anchor="/document/99/420376480/" w:tooltip="" w:history="1">
        <w:r w:rsidRPr="00A30124">
          <w:rPr>
            <w:rFonts w:ascii="Times New Roman" w:eastAsia="Times New Roman" w:hAnsi="Times New Roman" w:cs="Times New Roman"/>
            <w:color w:val="0000FF"/>
            <w:sz w:val="24"/>
            <w:szCs w:val="24"/>
            <w:u w:val="single"/>
          </w:rPr>
          <w:t>приказом Минтруда от 19.08.2016 № 438н</w:t>
        </w:r>
      </w:hyperlink>
      <w:r w:rsidRPr="00A30124">
        <w:rPr>
          <w:rFonts w:ascii="Times New Roman" w:eastAsia="Times New Roman" w:hAnsi="Times New Roman" w:cs="Times New Roman"/>
          <w:sz w:val="24"/>
          <w:szCs w:val="24"/>
        </w:rPr>
        <w:t xml:space="preserve"> (далее – Положение).</w:t>
      </w:r>
    </w:p>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Инспекторы ГИТ проверяют проводилась ли оценка профрисков при внеплановых проверках и расследованиях несчастных случаев. Если оценка не проводилась, организацию оштрафуют по </w:t>
      </w:r>
      <w:hyperlink r:id="rId11" w:anchor="/document/99/901807667/XA00MHM2OG/" w:tooltip="" w:history="1">
        <w:r w:rsidRPr="00A30124">
          <w:rPr>
            <w:rFonts w:ascii="Times New Roman" w:eastAsia="Times New Roman" w:hAnsi="Times New Roman" w:cs="Times New Roman"/>
            <w:color w:val="0000FF"/>
            <w:sz w:val="24"/>
            <w:szCs w:val="24"/>
            <w:u w:val="single"/>
          </w:rPr>
          <w:t>части 1 статьи 5.27.1</w:t>
        </w:r>
      </w:hyperlink>
      <w:r w:rsidRPr="00A30124">
        <w:rPr>
          <w:rFonts w:ascii="Times New Roman" w:eastAsia="Times New Roman" w:hAnsi="Times New Roman" w:cs="Times New Roman"/>
          <w:sz w:val="24"/>
          <w:szCs w:val="24"/>
        </w:rPr>
        <w:t xml:space="preserve"> КоАП. Это подтверждает судебная практика (</w:t>
      </w:r>
      <w:hyperlink r:id="rId12" w:anchor="/document/98/61263924/" w:tooltip="" w:history="1">
        <w:r w:rsidRPr="00A30124">
          <w:rPr>
            <w:rFonts w:ascii="Times New Roman" w:eastAsia="Times New Roman" w:hAnsi="Times New Roman" w:cs="Times New Roman"/>
            <w:color w:val="0000FF"/>
            <w:sz w:val="24"/>
            <w:szCs w:val="24"/>
            <w:u w:val="single"/>
          </w:rPr>
          <w:t>решение Московского городского суда от 28.08.2020 по делу № 7-9434/2020</w:t>
        </w:r>
      </w:hyperlink>
      <w:r w:rsidRPr="00A30124">
        <w:rPr>
          <w:rFonts w:ascii="Times New Roman" w:eastAsia="Times New Roman" w:hAnsi="Times New Roman" w:cs="Times New Roman"/>
          <w:sz w:val="24"/>
          <w:szCs w:val="24"/>
        </w:rPr>
        <w:t xml:space="preserve">, </w:t>
      </w:r>
      <w:hyperlink r:id="rId13" w:anchor="/document/98/61263925/" w:tooltip="" w:history="1">
        <w:r w:rsidRPr="00A30124">
          <w:rPr>
            <w:rFonts w:ascii="Times New Roman" w:eastAsia="Times New Roman" w:hAnsi="Times New Roman" w:cs="Times New Roman"/>
            <w:color w:val="0000FF"/>
            <w:sz w:val="24"/>
            <w:szCs w:val="24"/>
            <w:u w:val="single"/>
          </w:rPr>
          <w:t>решение Верховного суда Республики Коми от 15.07.2020 по делу № 21-384/2020, 12-12/2020</w:t>
        </w:r>
      </w:hyperlink>
      <w:r w:rsidRPr="00A30124">
        <w:rPr>
          <w:rFonts w:ascii="Times New Roman" w:eastAsia="Times New Roman" w:hAnsi="Times New Roman" w:cs="Times New Roman"/>
          <w:sz w:val="24"/>
          <w:szCs w:val="24"/>
        </w:rPr>
        <w:t xml:space="preserve">, </w:t>
      </w:r>
      <w:hyperlink r:id="rId14" w:anchor="/document/98/61263926/" w:tooltip="" w:history="1">
        <w:r w:rsidRPr="00A30124">
          <w:rPr>
            <w:rFonts w:ascii="Times New Roman" w:eastAsia="Times New Roman" w:hAnsi="Times New Roman" w:cs="Times New Roman"/>
            <w:color w:val="0000FF"/>
            <w:sz w:val="24"/>
            <w:szCs w:val="24"/>
            <w:u w:val="single"/>
          </w:rPr>
          <w:t>решение Волгоградского областного суда от 13.05.2020 по делу № 07-290/2020</w:t>
        </w:r>
      </w:hyperlink>
      <w:r w:rsidRPr="00A30124">
        <w:rPr>
          <w:rFonts w:ascii="Times New Roman" w:eastAsia="Times New Roman" w:hAnsi="Times New Roman" w:cs="Times New Roman"/>
          <w:sz w:val="24"/>
          <w:szCs w:val="24"/>
        </w:rPr>
        <w:t xml:space="preserve">, </w:t>
      </w:r>
      <w:hyperlink r:id="rId15" w:anchor="/document/98/59672081/" w:tooltip="" w:history="1">
        <w:r w:rsidRPr="00A30124">
          <w:rPr>
            <w:rFonts w:ascii="Times New Roman" w:eastAsia="Times New Roman" w:hAnsi="Times New Roman" w:cs="Times New Roman"/>
            <w:color w:val="0000FF"/>
            <w:sz w:val="24"/>
            <w:szCs w:val="24"/>
            <w:u w:val="single"/>
          </w:rPr>
          <w:t>постановление Седьмого кассационного суда общей юрисдикции от 24.12.2020 № 16-4841/2020</w:t>
        </w:r>
      </w:hyperlink>
      <w:r w:rsidRPr="00A30124">
        <w:rPr>
          <w:rFonts w:ascii="Times New Roman" w:eastAsia="Times New Roman" w:hAnsi="Times New Roman" w:cs="Times New Roman"/>
          <w:sz w:val="24"/>
          <w:szCs w:val="24"/>
        </w:rPr>
        <w:t>). </w:t>
      </w:r>
    </w:p>
    <w:p w:rsidR="00A30124" w:rsidRPr="00A30124" w:rsidRDefault="00A30124" w:rsidP="00A30124">
      <w:pPr>
        <w:shd w:val="clear" w:color="auto" w:fill="FFFFFF"/>
        <w:spacing w:before="100" w:beforeAutospacing="1" w:after="100" w:afterAutospacing="1" w:line="240" w:lineRule="auto"/>
        <w:outlineLvl w:val="2"/>
        <w:rPr>
          <w:rFonts w:ascii="Times New Roman" w:eastAsia="Times New Roman" w:hAnsi="Times New Roman" w:cs="Times New Roman"/>
          <w:b/>
          <w:bCs/>
          <w:sz w:val="27"/>
          <w:szCs w:val="27"/>
        </w:rPr>
      </w:pPr>
      <w:r w:rsidRPr="00A30124">
        <w:rPr>
          <w:rFonts w:ascii="Times New Roman" w:eastAsia="Times New Roman" w:hAnsi="Times New Roman" w:cs="Times New Roman"/>
          <w:b/>
          <w:bCs/>
          <w:sz w:val="27"/>
          <w:szCs w:val="27"/>
        </w:rPr>
        <w:t>Ситуация</w:t>
      </w:r>
    </w:p>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Можно ли самостоятельно провести оценку рисков или нужно нанимать специализированную организацию</w:t>
      </w:r>
    </w:p>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Да, можно провести оценку рисков самостоятельно.</w:t>
      </w:r>
    </w:p>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Нет обязательных требований к порядку оценки уровня профессионального риска. Поэтому организация имеет право как провести оценку и управление рисками самостоятельно, так и заключить договор на оценку рисков со сторонней организацией. У каждого варианта есть свои плюсы.</w:t>
      </w:r>
    </w:p>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b/>
          <w:bCs/>
          <w:sz w:val="24"/>
          <w:szCs w:val="24"/>
        </w:rPr>
        <w:lastRenderedPageBreak/>
        <w:t>Нанять организацию</w:t>
      </w:r>
      <w:r w:rsidRPr="00A30124">
        <w:rPr>
          <w:rFonts w:ascii="Times New Roman" w:eastAsia="Times New Roman" w:hAnsi="Times New Roman" w:cs="Times New Roman"/>
          <w:sz w:val="24"/>
          <w:szCs w:val="24"/>
        </w:rPr>
        <w:br/>
        <w:t>Оценка рисков с помощью специализированной организации подойдет для компаний, который проводят оценку впервые. Такой способ позволит получить квалифицированную консультацию от экспертов организации и научитесь оценивать риски. Эксперты Системы Охрана труда рекомендуют активно принимать участие в процедуре с участием сторонней организации, чтобы получить опыт оценки рисков и контролировать процесс.</w:t>
      </w:r>
    </w:p>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b/>
          <w:bCs/>
          <w:sz w:val="24"/>
          <w:szCs w:val="24"/>
        </w:rPr>
        <w:t>Своими силами</w:t>
      </w:r>
      <w:r w:rsidRPr="00A30124">
        <w:rPr>
          <w:rFonts w:ascii="Times New Roman" w:eastAsia="Times New Roman" w:hAnsi="Times New Roman" w:cs="Times New Roman"/>
          <w:sz w:val="24"/>
          <w:szCs w:val="24"/>
        </w:rPr>
        <w:br/>
        <w:t>Оценка рисков своими силами подойдет для организаций с высокой вовлеченностью сотрудников в работу по охране труда. С помощью таких сотрудников оценивать риски проще, так как они знают о своих подразделениях и рабочих местах больше остальных. При самостоятельной оценке рисков работодатель сам отвечает за процесс оценки рисков и его качество. Также такой способ сэкономит бюджет организации. Эксперты Системы Охрана труда рекомендуют стремиться использовать именно этот вариант, как более эффективный с точки зрения управления профрисками.</w:t>
      </w:r>
    </w:p>
    <w:p w:rsidR="00A30124" w:rsidRPr="00A30124" w:rsidRDefault="00A30124" w:rsidP="00A30124">
      <w:pPr>
        <w:shd w:val="clear" w:color="auto" w:fill="FFFFFF"/>
        <w:spacing w:before="100" w:beforeAutospacing="1" w:after="100" w:afterAutospacing="1" w:line="240" w:lineRule="auto"/>
        <w:outlineLvl w:val="2"/>
        <w:rPr>
          <w:rFonts w:ascii="Times New Roman" w:eastAsia="Times New Roman" w:hAnsi="Times New Roman" w:cs="Times New Roman"/>
          <w:b/>
          <w:bCs/>
          <w:sz w:val="27"/>
          <w:szCs w:val="27"/>
        </w:rPr>
      </w:pPr>
      <w:r w:rsidRPr="00A30124">
        <w:rPr>
          <w:rFonts w:ascii="Times New Roman" w:eastAsia="Times New Roman" w:hAnsi="Times New Roman" w:cs="Times New Roman"/>
          <w:b/>
          <w:bCs/>
          <w:sz w:val="27"/>
          <w:szCs w:val="27"/>
        </w:rPr>
        <w:t>Ситуация</w:t>
      </w:r>
    </w:p>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Что такое оценка профессиональных рисков</w:t>
      </w:r>
    </w:p>
    <w:p w:rsidR="00A30124" w:rsidRPr="00A30124" w:rsidRDefault="00A30124" w:rsidP="00A30124">
      <w:pPr>
        <w:shd w:val="clear" w:color="auto" w:fill="FFFFFF"/>
        <w:spacing w:before="100" w:beforeAutospacing="1" w:after="100" w:afterAutospacing="1" w:line="240" w:lineRule="auto"/>
        <w:outlineLvl w:val="1"/>
        <w:rPr>
          <w:rFonts w:ascii="Times New Roman" w:eastAsia="Times New Roman" w:hAnsi="Times New Roman" w:cs="Times New Roman"/>
          <w:b/>
          <w:bCs/>
          <w:sz w:val="36"/>
          <w:szCs w:val="36"/>
        </w:rPr>
      </w:pPr>
      <w:r w:rsidRPr="00A30124">
        <w:rPr>
          <w:rFonts w:ascii="Times New Roman" w:eastAsia="Times New Roman" w:hAnsi="Times New Roman" w:cs="Times New Roman"/>
          <w:b/>
          <w:bCs/>
          <w:sz w:val="36"/>
          <w:szCs w:val="36"/>
        </w:rPr>
        <w:t>Как провести</w:t>
      </w:r>
    </w:p>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Процедура управления профессиональными рисками состоит из трех этапов:</w:t>
      </w:r>
    </w:p>
    <w:p w:rsidR="00A30124" w:rsidRPr="00A30124" w:rsidRDefault="00A30124" w:rsidP="00A30124">
      <w:pPr>
        <w:numPr>
          <w:ilvl w:val="0"/>
          <w:numId w:val="1"/>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идентификация опасностей;</w:t>
      </w:r>
    </w:p>
    <w:p w:rsidR="00A30124" w:rsidRPr="00A30124" w:rsidRDefault="00A30124" w:rsidP="00A30124">
      <w:pPr>
        <w:numPr>
          <w:ilvl w:val="0"/>
          <w:numId w:val="1"/>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оценка уровней рисков;</w:t>
      </w:r>
    </w:p>
    <w:p w:rsidR="00A30124" w:rsidRPr="00A30124" w:rsidRDefault="00A30124" w:rsidP="00A30124">
      <w:pPr>
        <w:numPr>
          <w:ilvl w:val="0"/>
          <w:numId w:val="1"/>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разработка мероприятий по снижению либо контролю уровней рисков.</w:t>
      </w:r>
    </w:p>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Процедура оценки рисков в законодательстве не прописана, поэтому если в организации приняли решение провести оценку рисков своими силами, то нужно разработать собственный алгоритм процедуры либо воспользоваться алгоритмом Системы.</w:t>
      </w:r>
    </w:p>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b/>
          <w:bCs/>
          <w:sz w:val="24"/>
          <w:szCs w:val="24"/>
        </w:rPr>
        <w:t>Алгоритм Системы Охрана труда по оценке профессиональных рисков</w:t>
      </w:r>
    </w:p>
    <w:p w:rsidR="00A30124" w:rsidRPr="00A30124" w:rsidRDefault="00A30124" w:rsidP="00A30124">
      <w:pPr>
        <w:numPr>
          <w:ilvl w:val="0"/>
          <w:numId w:val="2"/>
        </w:numPr>
        <w:shd w:val="clear" w:color="auto" w:fill="FFFFFF"/>
        <w:spacing w:before="100" w:beforeAutospacing="1" w:after="100" w:afterAutospacing="1" w:line="240" w:lineRule="auto"/>
        <w:rPr>
          <w:rFonts w:ascii="Times New Roman" w:eastAsia="Times New Roman" w:hAnsi="Times New Roman" w:cs="Times New Roman"/>
          <w:sz w:val="24"/>
          <w:szCs w:val="24"/>
        </w:rPr>
      </w:pPr>
      <w:hyperlink r:id="rId16" w:anchor="/document/16/74672/dfasdk5876/" w:history="1">
        <w:r w:rsidRPr="00A30124">
          <w:rPr>
            <w:rFonts w:ascii="Times New Roman" w:eastAsia="Times New Roman" w:hAnsi="Times New Roman" w:cs="Times New Roman"/>
            <w:color w:val="0000FF"/>
            <w:sz w:val="24"/>
            <w:szCs w:val="24"/>
            <w:u w:val="single"/>
          </w:rPr>
          <w:t>Создайте комиссию по оценке рисков</w:t>
        </w:r>
      </w:hyperlink>
      <w:r w:rsidRPr="00A30124">
        <w:rPr>
          <w:rFonts w:ascii="Times New Roman" w:eastAsia="Times New Roman" w:hAnsi="Times New Roman" w:cs="Times New Roman"/>
          <w:sz w:val="24"/>
          <w:szCs w:val="24"/>
        </w:rPr>
        <w:t>.</w:t>
      </w:r>
    </w:p>
    <w:p w:rsidR="00A30124" w:rsidRPr="00A30124" w:rsidRDefault="00A30124" w:rsidP="00A30124">
      <w:pPr>
        <w:numPr>
          <w:ilvl w:val="0"/>
          <w:numId w:val="2"/>
        </w:numPr>
        <w:shd w:val="clear" w:color="auto" w:fill="FFFFFF"/>
        <w:spacing w:before="100" w:beforeAutospacing="1" w:after="100" w:afterAutospacing="1" w:line="240" w:lineRule="auto"/>
        <w:rPr>
          <w:rFonts w:ascii="Times New Roman" w:eastAsia="Times New Roman" w:hAnsi="Times New Roman" w:cs="Times New Roman"/>
          <w:sz w:val="24"/>
          <w:szCs w:val="24"/>
        </w:rPr>
      </w:pPr>
      <w:hyperlink r:id="rId17" w:anchor="/document/16/74672/dfaso8bfuh/" w:history="1">
        <w:r w:rsidRPr="00A30124">
          <w:rPr>
            <w:rFonts w:ascii="Times New Roman" w:eastAsia="Times New Roman" w:hAnsi="Times New Roman" w:cs="Times New Roman"/>
            <w:color w:val="0000FF"/>
            <w:sz w:val="24"/>
            <w:szCs w:val="24"/>
            <w:u w:val="single"/>
          </w:rPr>
          <w:t>Идентифицируйте опасности</w:t>
        </w:r>
      </w:hyperlink>
      <w:r w:rsidRPr="00A30124">
        <w:rPr>
          <w:rFonts w:ascii="Times New Roman" w:eastAsia="Times New Roman" w:hAnsi="Times New Roman" w:cs="Times New Roman"/>
          <w:sz w:val="24"/>
          <w:szCs w:val="24"/>
        </w:rPr>
        <w:t>.</w:t>
      </w:r>
    </w:p>
    <w:p w:rsidR="00A30124" w:rsidRPr="00A30124" w:rsidRDefault="00A30124" w:rsidP="00A30124">
      <w:pPr>
        <w:numPr>
          <w:ilvl w:val="0"/>
          <w:numId w:val="2"/>
        </w:numPr>
        <w:shd w:val="clear" w:color="auto" w:fill="FFFFFF"/>
        <w:spacing w:before="100" w:beforeAutospacing="1" w:after="100" w:afterAutospacing="1" w:line="240" w:lineRule="auto"/>
        <w:rPr>
          <w:rFonts w:ascii="Times New Roman" w:eastAsia="Times New Roman" w:hAnsi="Times New Roman" w:cs="Times New Roman"/>
          <w:sz w:val="24"/>
          <w:szCs w:val="24"/>
        </w:rPr>
      </w:pPr>
      <w:hyperlink r:id="rId18" w:anchor="/document/16/74672/dfas7klrni/" w:history="1">
        <w:r w:rsidRPr="00A30124">
          <w:rPr>
            <w:rFonts w:ascii="Times New Roman" w:eastAsia="Times New Roman" w:hAnsi="Times New Roman" w:cs="Times New Roman"/>
            <w:color w:val="0000FF"/>
            <w:sz w:val="24"/>
            <w:szCs w:val="24"/>
            <w:u w:val="single"/>
          </w:rPr>
          <w:t>Составьте реестр опасностей</w:t>
        </w:r>
      </w:hyperlink>
      <w:r w:rsidRPr="00A30124">
        <w:rPr>
          <w:rFonts w:ascii="Times New Roman" w:eastAsia="Times New Roman" w:hAnsi="Times New Roman" w:cs="Times New Roman"/>
          <w:sz w:val="24"/>
          <w:szCs w:val="24"/>
        </w:rPr>
        <w:t>.</w:t>
      </w:r>
    </w:p>
    <w:p w:rsidR="00A30124" w:rsidRPr="00A30124" w:rsidRDefault="00A30124" w:rsidP="00A30124">
      <w:pPr>
        <w:numPr>
          <w:ilvl w:val="0"/>
          <w:numId w:val="2"/>
        </w:numPr>
        <w:shd w:val="clear" w:color="auto" w:fill="FFFFFF"/>
        <w:spacing w:before="100" w:beforeAutospacing="1" w:after="100" w:afterAutospacing="1" w:line="240" w:lineRule="auto"/>
        <w:rPr>
          <w:rFonts w:ascii="Times New Roman" w:eastAsia="Times New Roman" w:hAnsi="Times New Roman" w:cs="Times New Roman"/>
          <w:sz w:val="24"/>
          <w:szCs w:val="24"/>
        </w:rPr>
      </w:pPr>
      <w:hyperlink r:id="rId19" w:anchor="/document/16/74672/dfasphqvvg/" w:history="1">
        <w:r w:rsidRPr="00A30124">
          <w:rPr>
            <w:rFonts w:ascii="Times New Roman" w:eastAsia="Times New Roman" w:hAnsi="Times New Roman" w:cs="Times New Roman"/>
            <w:color w:val="0000FF"/>
            <w:sz w:val="24"/>
            <w:szCs w:val="24"/>
            <w:u w:val="single"/>
          </w:rPr>
          <w:t>Выберите методику оценки рисков</w:t>
        </w:r>
      </w:hyperlink>
      <w:r w:rsidRPr="00A30124">
        <w:rPr>
          <w:rFonts w:ascii="Times New Roman" w:eastAsia="Times New Roman" w:hAnsi="Times New Roman" w:cs="Times New Roman"/>
          <w:sz w:val="24"/>
          <w:szCs w:val="24"/>
        </w:rPr>
        <w:t>.</w:t>
      </w:r>
    </w:p>
    <w:p w:rsidR="00A30124" w:rsidRPr="00A30124" w:rsidRDefault="00A30124" w:rsidP="00A30124">
      <w:pPr>
        <w:numPr>
          <w:ilvl w:val="0"/>
          <w:numId w:val="2"/>
        </w:numPr>
        <w:shd w:val="clear" w:color="auto" w:fill="FFFFFF"/>
        <w:spacing w:before="100" w:beforeAutospacing="1" w:after="100" w:afterAutospacing="1" w:line="240" w:lineRule="auto"/>
        <w:rPr>
          <w:rFonts w:ascii="Times New Roman" w:eastAsia="Times New Roman" w:hAnsi="Times New Roman" w:cs="Times New Roman"/>
          <w:sz w:val="24"/>
          <w:szCs w:val="24"/>
        </w:rPr>
      </w:pPr>
      <w:hyperlink r:id="rId20" w:anchor="/document/16/74672/fnhhjk185/" w:history="1">
        <w:r w:rsidRPr="00A30124">
          <w:rPr>
            <w:rFonts w:ascii="Times New Roman" w:eastAsia="Times New Roman" w:hAnsi="Times New Roman" w:cs="Times New Roman"/>
            <w:color w:val="0000FF"/>
            <w:sz w:val="24"/>
            <w:szCs w:val="24"/>
            <w:u w:val="single"/>
          </w:rPr>
          <w:t>Оцените риски</w:t>
        </w:r>
      </w:hyperlink>
      <w:r w:rsidRPr="00A30124">
        <w:rPr>
          <w:rFonts w:ascii="Times New Roman" w:eastAsia="Times New Roman" w:hAnsi="Times New Roman" w:cs="Times New Roman"/>
          <w:sz w:val="24"/>
          <w:szCs w:val="24"/>
        </w:rPr>
        <w:t>.</w:t>
      </w:r>
    </w:p>
    <w:p w:rsidR="00A30124" w:rsidRPr="00A30124" w:rsidRDefault="00A30124" w:rsidP="00A30124">
      <w:pPr>
        <w:numPr>
          <w:ilvl w:val="0"/>
          <w:numId w:val="2"/>
        </w:numPr>
        <w:shd w:val="clear" w:color="auto" w:fill="FFFFFF"/>
        <w:spacing w:before="100" w:beforeAutospacing="1" w:after="100" w:afterAutospacing="1" w:line="240" w:lineRule="auto"/>
        <w:rPr>
          <w:rFonts w:ascii="Times New Roman" w:eastAsia="Times New Roman" w:hAnsi="Times New Roman" w:cs="Times New Roman"/>
          <w:sz w:val="24"/>
          <w:szCs w:val="24"/>
        </w:rPr>
      </w:pPr>
      <w:hyperlink r:id="rId21" w:anchor="/document/16/74672/dfasg3vgxk/" w:history="1">
        <w:r w:rsidRPr="00A30124">
          <w:rPr>
            <w:rFonts w:ascii="Times New Roman" w:eastAsia="Times New Roman" w:hAnsi="Times New Roman" w:cs="Times New Roman"/>
            <w:color w:val="0000FF"/>
            <w:sz w:val="24"/>
            <w:szCs w:val="24"/>
            <w:u w:val="single"/>
          </w:rPr>
          <w:t>Скорректируйте риски</w:t>
        </w:r>
      </w:hyperlink>
      <w:r w:rsidRPr="00A30124">
        <w:rPr>
          <w:rFonts w:ascii="Times New Roman" w:eastAsia="Times New Roman" w:hAnsi="Times New Roman" w:cs="Times New Roman"/>
          <w:sz w:val="24"/>
          <w:szCs w:val="24"/>
        </w:rPr>
        <w:t>. </w:t>
      </w:r>
    </w:p>
    <w:p w:rsidR="00A30124" w:rsidRPr="00A30124" w:rsidRDefault="00A30124" w:rsidP="00A30124">
      <w:pPr>
        <w:shd w:val="clear" w:color="auto" w:fill="FFFFFF"/>
        <w:spacing w:before="100" w:beforeAutospacing="1" w:after="100" w:afterAutospacing="1" w:line="240" w:lineRule="auto"/>
        <w:outlineLvl w:val="2"/>
        <w:rPr>
          <w:rFonts w:ascii="Times New Roman" w:eastAsia="Times New Roman" w:hAnsi="Times New Roman" w:cs="Times New Roman"/>
          <w:b/>
          <w:bCs/>
          <w:sz w:val="27"/>
          <w:szCs w:val="27"/>
        </w:rPr>
      </w:pPr>
      <w:r w:rsidRPr="00A30124">
        <w:rPr>
          <w:rFonts w:ascii="Times New Roman" w:eastAsia="Times New Roman" w:hAnsi="Times New Roman" w:cs="Times New Roman"/>
          <w:b/>
          <w:bCs/>
          <w:sz w:val="27"/>
          <w:szCs w:val="27"/>
        </w:rPr>
        <w:t>Комиссия по оценке рисков</w:t>
      </w:r>
    </w:p>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 xml:space="preserve">Оценку рисков может проводить </w:t>
      </w:r>
      <w:hyperlink r:id="rId22" w:anchor="/document/16/123769/" w:tooltip="" w:history="1">
        <w:r w:rsidRPr="00A30124">
          <w:rPr>
            <w:rFonts w:ascii="Times New Roman" w:eastAsia="Times New Roman" w:hAnsi="Times New Roman" w:cs="Times New Roman"/>
            <w:color w:val="0000FF"/>
            <w:sz w:val="24"/>
            <w:szCs w:val="24"/>
            <w:u w:val="single"/>
          </w:rPr>
          <w:t>специалист по охране труда</w:t>
        </w:r>
      </w:hyperlink>
      <w:r w:rsidRPr="00A30124">
        <w:rPr>
          <w:rFonts w:ascii="Times New Roman" w:eastAsia="Times New Roman" w:hAnsi="Times New Roman" w:cs="Times New Roman"/>
          <w:sz w:val="24"/>
          <w:szCs w:val="24"/>
        </w:rPr>
        <w:t xml:space="preserve"> или </w:t>
      </w:r>
      <w:hyperlink r:id="rId23" w:anchor="/document/16/123769/" w:tooltip="" w:history="1">
        <w:r w:rsidRPr="00A30124">
          <w:rPr>
            <w:rFonts w:ascii="Times New Roman" w:eastAsia="Times New Roman" w:hAnsi="Times New Roman" w:cs="Times New Roman"/>
            <w:color w:val="0000FF"/>
            <w:sz w:val="24"/>
            <w:szCs w:val="24"/>
            <w:u w:val="single"/>
          </w:rPr>
          <w:t>служба охраны труда</w:t>
        </w:r>
      </w:hyperlink>
      <w:r w:rsidRPr="00A30124">
        <w:rPr>
          <w:rFonts w:ascii="Times New Roman" w:eastAsia="Times New Roman" w:hAnsi="Times New Roman" w:cs="Times New Roman"/>
          <w:sz w:val="24"/>
          <w:szCs w:val="24"/>
        </w:rPr>
        <w:t>, но эффективнее создать комиссию из трех–семи человек. Состав комиссии определяют в зависимости от количества работников и сферы деятельности организации. В состав комиссии можно добавить главного инженера, ответственного за пожарную безопасность, ответственного за электробезопасность, начальников структурных подразделений и представителей профсоюза.</w:t>
      </w:r>
    </w:p>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lastRenderedPageBreak/>
        <w:t>Члены комиссии не обязаны иметь специальную подготовку, но должны знать, как выявлять опасности и оценивать риски. Обучить сотрудников проведению оценки рисков можно самостоятельно либо с привлечением сторонних организаций. </w:t>
      </w:r>
    </w:p>
    <w:tbl>
      <w:tblPr>
        <w:tblW w:w="5000" w:type="pct"/>
        <w:tblCellSpacing w:w="15" w:type="dxa"/>
        <w:tblCellMar>
          <w:top w:w="15" w:type="dxa"/>
          <w:left w:w="15" w:type="dxa"/>
          <w:bottom w:w="15" w:type="dxa"/>
          <w:right w:w="15" w:type="dxa"/>
        </w:tblCellMar>
        <w:tblLook w:val="04A0"/>
      </w:tblPr>
      <w:tblGrid>
        <w:gridCol w:w="618"/>
        <w:gridCol w:w="8827"/>
      </w:tblGrid>
      <w:tr w:rsidR="00A30124" w:rsidRPr="00A30124" w:rsidTr="00A30124">
        <w:trPr>
          <w:tblCellSpacing w:w="15" w:type="dxa"/>
        </w:trPr>
        <w:tc>
          <w:tcPr>
            <w:tcW w:w="653" w:type="dxa"/>
            <w:hideMark/>
          </w:tcPr>
          <w:p w:rsidR="00A30124" w:rsidRPr="00A30124" w:rsidRDefault="00A30124" w:rsidP="00A3012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59385" cy="212725"/>
                  <wp:effectExtent l="19050" t="0" r="0" b="0"/>
                  <wp:docPr id="2" name="-19193431" descr="https://vip.1otruda.ru/system/content/image/68/1/-191934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9193431" descr="https://vip.1otruda.ru/system/content/image/68/1/-19193431/"/>
                          <pic:cNvPicPr>
                            <a:picLocks noChangeAspect="1" noChangeArrowheads="1"/>
                          </pic:cNvPicPr>
                        </pic:nvPicPr>
                        <pic:blipFill>
                          <a:blip r:embed="rId24"/>
                          <a:srcRect/>
                          <a:stretch>
                            <a:fillRect/>
                          </a:stretch>
                        </pic:blipFill>
                        <pic:spPr bwMode="auto">
                          <a:xfrm>
                            <a:off x="0" y="0"/>
                            <a:ext cx="159385" cy="212725"/>
                          </a:xfrm>
                          <a:prstGeom prst="rect">
                            <a:avLst/>
                          </a:prstGeom>
                          <a:noFill/>
                          <a:ln w="9525">
                            <a:noFill/>
                            <a:miter lim="800000"/>
                            <a:headEnd/>
                            <a:tailEnd/>
                          </a:ln>
                        </pic:spPr>
                      </pic:pic>
                    </a:graphicData>
                  </a:graphic>
                </wp:inline>
              </w:drawing>
            </w:r>
          </w:p>
        </w:tc>
        <w:tc>
          <w:tcPr>
            <w:tcW w:w="11085" w:type="dxa"/>
            <w:vAlign w:val="center"/>
            <w:hideMark/>
          </w:tcPr>
          <w:p w:rsidR="00A30124" w:rsidRPr="00A30124" w:rsidRDefault="00A30124" w:rsidP="00A30124">
            <w:pPr>
              <w:spacing w:after="0" w:line="240" w:lineRule="auto"/>
              <w:rPr>
                <w:rFonts w:ascii="Times New Roman" w:eastAsia="Times New Roman" w:hAnsi="Times New Roman" w:cs="Times New Roman"/>
                <w:sz w:val="24"/>
                <w:szCs w:val="24"/>
              </w:rPr>
            </w:pPr>
            <w:hyperlink r:id="rId25" w:anchor="/document/118/97016/" w:tooltip="" w:history="1">
              <w:r w:rsidRPr="00A30124">
                <w:rPr>
                  <w:rFonts w:ascii="Times New Roman" w:eastAsia="Times New Roman" w:hAnsi="Times New Roman" w:cs="Times New Roman"/>
                  <w:color w:val="0000FF"/>
                  <w:sz w:val="24"/>
                  <w:szCs w:val="24"/>
                  <w:u w:val="single"/>
                </w:rPr>
                <w:t>Приказ о создании комиссии по проведению оценки профрисков</w:t>
              </w:r>
            </w:hyperlink>
          </w:p>
        </w:tc>
      </w:tr>
    </w:tbl>
    <w:p w:rsidR="00A30124" w:rsidRPr="00A30124" w:rsidRDefault="00A30124" w:rsidP="00A30124">
      <w:pPr>
        <w:shd w:val="clear" w:color="auto" w:fill="FFFFFF"/>
        <w:spacing w:before="100" w:beforeAutospacing="1" w:after="100" w:afterAutospacing="1" w:line="240" w:lineRule="auto"/>
        <w:outlineLvl w:val="2"/>
        <w:rPr>
          <w:rFonts w:ascii="Times New Roman" w:eastAsia="Times New Roman" w:hAnsi="Times New Roman" w:cs="Times New Roman"/>
          <w:b/>
          <w:bCs/>
          <w:sz w:val="27"/>
          <w:szCs w:val="27"/>
        </w:rPr>
      </w:pPr>
      <w:r w:rsidRPr="00A30124">
        <w:rPr>
          <w:rFonts w:ascii="Times New Roman" w:eastAsia="Times New Roman" w:hAnsi="Times New Roman" w:cs="Times New Roman"/>
          <w:b/>
          <w:bCs/>
          <w:sz w:val="27"/>
          <w:szCs w:val="27"/>
        </w:rPr>
        <w:t>Пример</w:t>
      </w:r>
    </w:p>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Как создать комиссию по оценке рисков</w:t>
      </w:r>
    </w:p>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В торговой организации ООО «Гамма» с численностью работников 50 человек ответственным за оценку рисков в компании назначили специалиста по охране труда Иванова И.И. Руководитель организации Петров В.В. своим приказом утвердил комиссию по оценке рисков, в состав которой добавил начальника склада и ответственного за электробезопасность.</w:t>
      </w:r>
    </w:p>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Начальника склада добавили, потому что склад – это самое травмоопасное место в организации и за последние пять лет на его территории произошло три несчастных случая. Ответственного за электробезопасность – так как один из несчастных случаев в организации произошел из-за удара работника электрическим током.</w:t>
      </w:r>
    </w:p>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Специалиста по охране труда Иванова И.И. назначили председателем комиссии. Для обучения членов комиссии не привлекали сторонние организации, специалист по охране труда Иванов И.И. сам в устной форме разъяснил работникам процедуру проведения оценки рисков.</w:t>
      </w:r>
    </w:p>
    <w:p w:rsidR="00A30124" w:rsidRPr="00A30124" w:rsidRDefault="00A30124" w:rsidP="00A30124">
      <w:pPr>
        <w:shd w:val="clear" w:color="auto" w:fill="FFFFFF"/>
        <w:spacing w:before="100" w:beforeAutospacing="1" w:after="100" w:afterAutospacing="1" w:line="240" w:lineRule="auto"/>
        <w:outlineLvl w:val="2"/>
        <w:rPr>
          <w:rFonts w:ascii="Times New Roman" w:eastAsia="Times New Roman" w:hAnsi="Times New Roman" w:cs="Times New Roman"/>
          <w:b/>
          <w:bCs/>
          <w:sz w:val="27"/>
          <w:szCs w:val="27"/>
        </w:rPr>
      </w:pPr>
      <w:r w:rsidRPr="00A30124">
        <w:rPr>
          <w:rFonts w:ascii="Times New Roman" w:eastAsia="Times New Roman" w:hAnsi="Times New Roman" w:cs="Times New Roman"/>
          <w:b/>
          <w:bCs/>
          <w:sz w:val="27"/>
          <w:szCs w:val="27"/>
        </w:rPr>
        <w:t>Ситуация</w:t>
      </w:r>
    </w:p>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Кого назначают ответственным за оценку профессионального риска</w:t>
      </w:r>
    </w:p>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 xml:space="preserve">Работодатель сам решает, кого назначить ответственным за оценку профрисков (п. </w:t>
      </w:r>
      <w:hyperlink r:id="rId26" w:anchor="/document/99/420376480/XA00M942ND/" w:tooltip="" w:history="1">
        <w:r w:rsidRPr="00A30124">
          <w:rPr>
            <w:rFonts w:ascii="Times New Roman" w:eastAsia="Times New Roman" w:hAnsi="Times New Roman" w:cs="Times New Roman"/>
            <w:color w:val="0000FF"/>
            <w:sz w:val="24"/>
            <w:szCs w:val="24"/>
            <w:u w:val="single"/>
          </w:rPr>
          <w:t>36</w:t>
        </w:r>
      </w:hyperlink>
      <w:r w:rsidRPr="00A30124">
        <w:rPr>
          <w:rFonts w:ascii="Times New Roman" w:eastAsia="Times New Roman" w:hAnsi="Times New Roman" w:cs="Times New Roman"/>
          <w:sz w:val="24"/>
          <w:szCs w:val="24"/>
        </w:rPr>
        <w:t xml:space="preserve">, </w:t>
      </w:r>
      <w:hyperlink r:id="rId27" w:anchor="/document/99/420376480/XA00M942ND/" w:tooltip="" w:history="1">
        <w:r w:rsidRPr="00A30124">
          <w:rPr>
            <w:rFonts w:ascii="Times New Roman" w:eastAsia="Times New Roman" w:hAnsi="Times New Roman" w:cs="Times New Roman"/>
            <w:color w:val="0000FF"/>
            <w:sz w:val="24"/>
            <w:szCs w:val="24"/>
            <w:u w:val="single"/>
          </w:rPr>
          <w:t>37</w:t>
        </w:r>
      </w:hyperlink>
      <w:r w:rsidRPr="00A30124">
        <w:rPr>
          <w:rFonts w:ascii="Times New Roman" w:eastAsia="Times New Roman" w:hAnsi="Times New Roman" w:cs="Times New Roman"/>
          <w:sz w:val="24"/>
          <w:szCs w:val="24"/>
        </w:rPr>
        <w:t xml:space="preserve"> Положения). Обычно эту обязанность возлагают на главного инженера, руководителя службы охраны труда или специалиста по охране труда.</w:t>
      </w:r>
    </w:p>
    <w:p w:rsidR="00A30124" w:rsidRPr="00A30124" w:rsidRDefault="00A30124" w:rsidP="00A30124">
      <w:pPr>
        <w:shd w:val="clear" w:color="auto" w:fill="FFFFFF"/>
        <w:spacing w:before="100" w:beforeAutospacing="1" w:after="100" w:afterAutospacing="1" w:line="240" w:lineRule="auto"/>
        <w:outlineLvl w:val="2"/>
        <w:rPr>
          <w:rFonts w:ascii="Times New Roman" w:eastAsia="Times New Roman" w:hAnsi="Times New Roman" w:cs="Times New Roman"/>
          <w:b/>
          <w:bCs/>
          <w:sz w:val="27"/>
          <w:szCs w:val="27"/>
        </w:rPr>
      </w:pPr>
      <w:r w:rsidRPr="00A30124">
        <w:rPr>
          <w:rFonts w:ascii="Times New Roman" w:eastAsia="Times New Roman" w:hAnsi="Times New Roman" w:cs="Times New Roman"/>
          <w:b/>
          <w:bCs/>
          <w:sz w:val="27"/>
          <w:szCs w:val="27"/>
        </w:rPr>
        <w:t>Идентификация опасностей</w:t>
      </w:r>
    </w:p>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 xml:space="preserve">Идентификация или выявление опасностей, которые могут причинить ущерб жизни или здоровью работников, – первый и основной этап процесса управления рисками. Работодатель сам устанавливает порядок выявления и идентификации опасностей, для этого можно воспользоваться списком опасностей из </w:t>
      </w:r>
      <w:hyperlink r:id="rId28" w:anchor="/document/99/420376480/XA00M942ND/" w:tooltip="" w:history="1">
        <w:r w:rsidRPr="00A30124">
          <w:rPr>
            <w:rFonts w:ascii="Times New Roman" w:eastAsia="Times New Roman" w:hAnsi="Times New Roman" w:cs="Times New Roman"/>
            <w:color w:val="0000FF"/>
            <w:sz w:val="24"/>
            <w:szCs w:val="24"/>
            <w:u w:val="single"/>
          </w:rPr>
          <w:t>пункта 35</w:t>
        </w:r>
      </w:hyperlink>
      <w:r w:rsidRPr="00A30124">
        <w:rPr>
          <w:rFonts w:ascii="Times New Roman" w:eastAsia="Times New Roman" w:hAnsi="Times New Roman" w:cs="Times New Roman"/>
          <w:sz w:val="24"/>
          <w:szCs w:val="24"/>
        </w:rPr>
        <w:t xml:space="preserve"> Положения.</w:t>
      </w:r>
    </w:p>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В рамках идентификации опасностей разграничивайте понятия «Опасность» и «Риск».</w:t>
      </w:r>
    </w:p>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Опасность — это любой потенциальный источник ущерба, любая вероятность вреда в отношении объекта или человека. Примеры опасностей — мокрый пол, солнечный свет, токсичные химические вещества.</w:t>
      </w:r>
    </w:p>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 xml:space="preserve">Риск – это вероятность того, что человек пострадает от вреда или неблагоприятного воздействия на его здоровье при возникновении опасности. Примеры риска – риск подскользнуться на мокром полу и получить травму, риск теплового удара при </w:t>
      </w:r>
      <w:r w:rsidRPr="00A30124">
        <w:rPr>
          <w:rFonts w:ascii="Times New Roman" w:eastAsia="Times New Roman" w:hAnsi="Times New Roman" w:cs="Times New Roman"/>
          <w:sz w:val="24"/>
          <w:szCs w:val="24"/>
        </w:rPr>
        <w:lastRenderedPageBreak/>
        <w:t>длительном воздействии солнца или заболевание после контакта с токсичными веществами.</w:t>
      </w:r>
    </w:p>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Правила различения понятий «Опасность» и «Риск» прописаны в </w:t>
      </w:r>
      <w:hyperlink r:id="rId29" w:anchor="/document/97/105966/" w:tooltip="" w:history="1">
        <w:r w:rsidRPr="00A30124">
          <w:rPr>
            <w:rFonts w:ascii="Times New Roman" w:eastAsia="Times New Roman" w:hAnsi="Times New Roman" w:cs="Times New Roman"/>
            <w:color w:val="0000FF"/>
            <w:sz w:val="24"/>
            <w:szCs w:val="24"/>
            <w:u w:val="single"/>
          </w:rPr>
          <w:t>ГОСТ Р 51898-2002</w:t>
        </w:r>
      </w:hyperlink>
      <w:r w:rsidRPr="00A30124">
        <w:rPr>
          <w:rFonts w:ascii="Times New Roman" w:eastAsia="Times New Roman" w:hAnsi="Times New Roman" w:cs="Times New Roman"/>
          <w:sz w:val="24"/>
          <w:szCs w:val="24"/>
        </w:rPr>
        <w:t xml:space="preserve">, ГОСТ Р 51901.1-2002, </w:t>
      </w:r>
      <w:hyperlink r:id="rId30" w:anchor="/document/97/16672/" w:tooltip="" w:history="1">
        <w:r w:rsidRPr="00A30124">
          <w:rPr>
            <w:rFonts w:ascii="Times New Roman" w:eastAsia="Times New Roman" w:hAnsi="Times New Roman" w:cs="Times New Roman"/>
            <w:color w:val="0000FF"/>
            <w:sz w:val="24"/>
            <w:szCs w:val="24"/>
            <w:u w:val="single"/>
          </w:rPr>
          <w:t>ГОСТ 12.0.230-2007</w:t>
        </w:r>
      </w:hyperlink>
      <w:r w:rsidRPr="00A30124">
        <w:rPr>
          <w:rFonts w:ascii="Times New Roman" w:eastAsia="Times New Roman" w:hAnsi="Times New Roman" w:cs="Times New Roman"/>
          <w:sz w:val="24"/>
          <w:szCs w:val="24"/>
        </w:rPr>
        <w:t xml:space="preserve"> и </w:t>
      </w:r>
      <w:hyperlink r:id="rId31" w:anchor="/document/97/400566/" w:tooltip="" w:history="1">
        <w:r w:rsidRPr="00A30124">
          <w:rPr>
            <w:rFonts w:ascii="Times New Roman" w:eastAsia="Times New Roman" w:hAnsi="Times New Roman" w:cs="Times New Roman"/>
            <w:color w:val="0000FF"/>
            <w:sz w:val="24"/>
            <w:szCs w:val="24"/>
            <w:u w:val="single"/>
          </w:rPr>
          <w:t>ГОСТ Р 12.0.010-2009</w:t>
        </w:r>
      </w:hyperlink>
      <w:r w:rsidRPr="00A30124">
        <w:rPr>
          <w:rFonts w:ascii="Times New Roman" w:eastAsia="Times New Roman" w:hAnsi="Times New Roman" w:cs="Times New Roman"/>
          <w:sz w:val="24"/>
          <w:szCs w:val="24"/>
        </w:rPr>
        <w:t>.</w:t>
      </w:r>
    </w:p>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Чтобы идентифицировать опасности, обратите внимание на персонал, оборудование, рабочее место, происшествия, изменения и документы. </w:t>
      </w:r>
    </w:p>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b/>
          <w:bCs/>
          <w:sz w:val="24"/>
          <w:szCs w:val="24"/>
        </w:rPr>
        <w:t>Персонал</w:t>
      </w:r>
    </w:p>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Учтите человеческий фактор при возникновении опасности и в ходе выполнения трудовой функции  (</w:t>
      </w:r>
      <w:hyperlink r:id="rId32" w:anchor="/document/97/487735/dfashwv9kl/" w:tooltip="" w:history="1">
        <w:r w:rsidRPr="00A30124">
          <w:rPr>
            <w:rFonts w:ascii="Times New Roman" w:eastAsia="Times New Roman" w:hAnsi="Times New Roman" w:cs="Times New Roman"/>
            <w:color w:val="0000FF"/>
            <w:sz w:val="24"/>
            <w:szCs w:val="24"/>
            <w:u w:val="single"/>
          </w:rPr>
          <w:t>подп. 3 подп. «b» п. 6.1.2.1 ГОСТ ISO 45001</w:t>
        </w:r>
      </w:hyperlink>
      <w:r w:rsidRPr="00A30124">
        <w:rPr>
          <w:rFonts w:ascii="Times New Roman" w:eastAsia="Times New Roman" w:hAnsi="Times New Roman" w:cs="Times New Roman"/>
          <w:sz w:val="24"/>
          <w:szCs w:val="24"/>
        </w:rPr>
        <w:t>). Например, работник может ошибиться или отвлечься в алгоритме технологического процесса (</w:t>
      </w:r>
      <w:hyperlink r:id="rId33" w:anchor="/document/97/487735/dfasm7ekes/" w:tooltip="" w:history="1">
        <w:r w:rsidRPr="00A30124">
          <w:rPr>
            <w:rFonts w:ascii="Times New Roman" w:eastAsia="Times New Roman" w:hAnsi="Times New Roman" w:cs="Times New Roman"/>
            <w:color w:val="0000FF"/>
            <w:sz w:val="24"/>
            <w:szCs w:val="24"/>
            <w:u w:val="single"/>
          </w:rPr>
          <w:t>подп. 4 подп. «b» п. 6.1.2.1 ГОСТ ISO 45001</w:t>
        </w:r>
      </w:hyperlink>
      <w:r w:rsidRPr="00A30124">
        <w:rPr>
          <w:rFonts w:ascii="Times New Roman" w:eastAsia="Times New Roman" w:hAnsi="Times New Roman" w:cs="Times New Roman"/>
          <w:sz w:val="24"/>
          <w:szCs w:val="24"/>
        </w:rPr>
        <w:t>).</w:t>
      </w:r>
    </w:p>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Обратите внимание, какой объем работы выполняют работники и по сколько часов они работают. Учтите, как часто работников наказывают за нарушения, насколько строгий контроль и бывает ли, что более опытные работники издеваются над новичками. Чем благоприятнее рабочая среда, тем меньше риск возникновения опасности. Учитывайте культуру безопасности в организации при определении опасностей (</w:t>
      </w:r>
      <w:hyperlink r:id="rId34" w:anchor="/document/97/487735/dfasu3qfne/" w:tooltip="" w:history="1">
        <w:r w:rsidRPr="00A30124">
          <w:rPr>
            <w:rFonts w:ascii="Times New Roman" w:eastAsia="Times New Roman" w:hAnsi="Times New Roman" w:cs="Times New Roman"/>
            <w:color w:val="0000FF"/>
            <w:sz w:val="24"/>
            <w:szCs w:val="24"/>
            <w:u w:val="single"/>
          </w:rPr>
          <w:t>подп. «а» п. 6.1.2.1 ГОСТ ISO 45001</w:t>
        </w:r>
      </w:hyperlink>
      <w:r w:rsidRPr="00A30124">
        <w:rPr>
          <w:rFonts w:ascii="Times New Roman" w:eastAsia="Times New Roman" w:hAnsi="Times New Roman" w:cs="Times New Roman"/>
          <w:sz w:val="24"/>
          <w:szCs w:val="24"/>
        </w:rPr>
        <w:t>).</w:t>
      </w:r>
    </w:p>
    <w:p w:rsidR="00A30124" w:rsidRPr="00A30124" w:rsidRDefault="00A30124" w:rsidP="00A30124">
      <w:pPr>
        <w:shd w:val="clear" w:color="auto" w:fill="FFFFFF"/>
        <w:spacing w:before="100" w:beforeAutospacing="1" w:after="100" w:afterAutospacing="1" w:line="240" w:lineRule="auto"/>
        <w:outlineLvl w:val="2"/>
        <w:rPr>
          <w:rFonts w:ascii="Times New Roman" w:eastAsia="Times New Roman" w:hAnsi="Times New Roman" w:cs="Times New Roman"/>
          <w:b/>
          <w:bCs/>
          <w:sz w:val="27"/>
          <w:szCs w:val="27"/>
        </w:rPr>
      </w:pPr>
      <w:r w:rsidRPr="00A30124">
        <w:rPr>
          <w:rFonts w:ascii="Times New Roman" w:eastAsia="Times New Roman" w:hAnsi="Times New Roman" w:cs="Times New Roman"/>
          <w:b/>
          <w:bCs/>
          <w:sz w:val="27"/>
          <w:szCs w:val="27"/>
        </w:rPr>
        <w:t>Пример</w:t>
      </w:r>
    </w:p>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Когда человеческий фактор становится опасностью</w:t>
      </w:r>
    </w:p>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Работник торговой организации ООО «Гамма» Петров А.А. уже месяц работает по 10 часов пять дней в неделю. Кроме того, каждую вторую субботу его стабильно вызывают срочно на работу. В одну из таких суббот он приехал на склад, где хранится кислота и вошел без защитных очков. Специалист по охране труда сделал замечание этому работнику. Петров объяснил, что даже не заметил, что без очков, потому что очень устал и все делает на автомате. Специалист по охране труда внес в реестр опасностей такой человеческий фактор, как усталость работника.</w:t>
      </w:r>
    </w:p>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Оцените, как рабочие процедуры адаптированы к потребностям и возможностям работников, которые выполняют эти работы (</w:t>
      </w:r>
      <w:hyperlink r:id="rId35" w:anchor="/document/97/487735/dfasqi2w0x/" w:tooltip="" w:history="1">
        <w:r w:rsidRPr="00A30124">
          <w:rPr>
            <w:rFonts w:ascii="Times New Roman" w:eastAsia="Times New Roman" w:hAnsi="Times New Roman" w:cs="Times New Roman"/>
            <w:color w:val="0000FF"/>
            <w:sz w:val="24"/>
            <w:szCs w:val="24"/>
            <w:u w:val="single"/>
          </w:rPr>
          <w:t>подп. 1 подп. «f» п. 6.1.2.1 ГОСТ ISO 45001</w:t>
        </w:r>
      </w:hyperlink>
      <w:r w:rsidRPr="00A30124">
        <w:rPr>
          <w:rFonts w:ascii="Times New Roman" w:eastAsia="Times New Roman" w:hAnsi="Times New Roman" w:cs="Times New Roman"/>
          <w:sz w:val="24"/>
          <w:szCs w:val="24"/>
        </w:rPr>
        <w:t>). Например, хватает ли работников в бригаде, удобно ли устроено рабочее место, есть ли все инструменты.</w:t>
      </w:r>
    </w:p>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b/>
          <w:bCs/>
          <w:sz w:val="24"/>
          <w:szCs w:val="24"/>
        </w:rPr>
        <w:t>Оборудование</w:t>
      </w:r>
    </w:p>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Рассмотрите все регулярные и выполняющиеся время от времени работы и ситуации, которые связаны с инфраструктурой, оборудованием, материалами, веществами и физическими условиями на рабочем месте (</w:t>
      </w:r>
      <w:hyperlink r:id="rId36" w:anchor="/document/97/487735/dfaso2gp4l/" w:tooltip="" w:history="1">
        <w:r w:rsidRPr="00A30124">
          <w:rPr>
            <w:rFonts w:ascii="Times New Roman" w:eastAsia="Times New Roman" w:hAnsi="Times New Roman" w:cs="Times New Roman"/>
            <w:color w:val="0000FF"/>
            <w:sz w:val="24"/>
            <w:szCs w:val="24"/>
            <w:u w:val="single"/>
          </w:rPr>
          <w:t>подп. 1 подп. «b» п. 6.1.2.1 ГОСТ ISO 45001</w:t>
        </w:r>
      </w:hyperlink>
      <w:r w:rsidRPr="00A30124">
        <w:rPr>
          <w:rFonts w:ascii="Times New Roman" w:eastAsia="Times New Roman" w:hAnsi="Times New Roman" w:cs="Times New Roman"/>
          <w:sz w:val="24"/>
          <w:szCs w:val="24"/>
        </w:rPr>
        <w:t>). Кроме того, определите опасности на всех этапах создания и реализации продукта или услуги: когда проектируете, проводите исследование, разрабатываете, испытываете, производите, собираете, предоставляете, обслуживаете и утилизируете (</w:t>
      </w:r>
      <w:hyperlink r:id="rId37" w:anchor="/document/97/487735/dfasu8g02p/" w:tooltip="" w:history="1">
        <w:r w:rsidRPr="00A30124">
          <w:rPr>
            <w:rFonts w:ascii="Times New Roman" w:eastAsia="Times New Roman" w:hAnsi="Times New Roman" w:cs="Times New Roman"/>
            <w:color w:val="0000FF"/>
            <w:sz w:val="24"/>
            <w:szCs w:val="24"/>
            <w:u w:val="single"/>
          </w:rPr>
          <w:t>подп. 2 подп. «b» п. 6.1.2.1 ГОСТ ISO 45001</w:t>
        </w:r>
      </w:hyperlink>
      <w:r w:rsidRPr="00A30124">
        <w:rPr>
          <w:rFonts w:ascii="Times New Roman" w:eastAsia="Times New Roman" w:hAnsi="Times New Roman" w:cs="Times New Roman"/>
          <w:sz w:val="24"/>
          <w:szCs w:val="24"/>
        </w:rPr>
        <w:t>).</w:t>
      </w:r>
    </w:p>
    <w:p w:rsidR="00A30124" w:rsidRPr="00A30124" w:rsidRDefault="00A30124" w:rsidP="00A30124">
      <w:pPr>
        <w:shd w:val="clear" w:color="auto" w:fill="FFFFFF"/>
        <w:spacing w:before="100" w:beforeAutospacing="1" w:after="100" w:afterAutospacing="1" w:line="240" w:lineRule="auto"/>
        <w:outlineLvl w:val="2"/>
        <w:rPr>
          <w:rFonts w:ascii="Times New Roman" w:eastAsia="Times New Roman" w:hAnsi="Times New Roman" w:cs="Times New Roman"/>
          <w:b/>
          <w:bCs/>
          <w:sz w:val="27"/>
          <w:szCs w:val="27"/>
        </w:rPr>
      </w:pPr>
      <w:r w:rsidRPr="00A30124">
        <w:rPr>
          <w:rFonts w:ascii="Times New Roman" w:eastAsia="Times New Roman" w:hAnsi="Times New Roman" w:cs="Times New Roman"/>
          <w:b/>
          <w:bCs/>
          <w:sz w:val="27"/>
          <w:szCs w:val="27"/>
        </w:rPr>
        <w:t>Пример</w:t>
      </w:r>
    </w:p>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lastRenderedPageBreak/>
        <w:t>Как рассмотреть рабочий процесс для определения опасностей</w:t>
      </w:r>
    </w:p>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Специалист по охране труда торговой организации ООО «Гамма» определил все риски на рабочем месте уборщика торгового склада. Для этого он опросил сотрудника, чтобы тот описал свой рабочий день и назвал потенциальные опасности на рабочем месте. Специалист по охране труда выяснил, что уборщик применяет химические моющие средства – есть риск отравления или появления аллергии. Также на складе слабое освещение, и появляется риск травмирования. Также после уборки помещения работник возвращается в кладовую по скользкому полу, и появляется риск поскальзывания. Все опасности и связанные с ними риски специалист по охране труда учел в реестре опасностей.</w:t>
      </w:r>
    </w:p>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b/>
          <w:bCs/>
          <w:sz w:val="24"/>
          <w:szCs w:val="24"/>
        </w:rPr>
        <w:t>Рабочее место</w:t>
      </w:r>
    </w:p>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Если рабочее место работника стационарное, проведите выявление опасностей на его рабочем месте. Если работники в течение дня передвигаются по территории и находятся в разных помещениях организации, выявляйте опасности, которые действуют на работников, по всем рабочим зонам.</w:t>
      </w:r>
    </w:p>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 xml:space="preserve">Если исследуете конкретное рабочее место, то определите, кто имеет к нему доступ – работники, подрядчики, посетители или другие лица. Кто находится в непосредственной близости от рабочего места и как на него влияют работы. Есть ли работники на рабочем месте, которые не находятся под прямым управлением организации (подп. </w:t>
      </w:r>
      <w:hyperlink r:id="rId38" w:anchor="/document/97/487735/dfas371cth/" w:tooltip="" w:history="1">
        <w:r w:rsidRPr="00A30124">
          <w:rPr>
            <w:rFonts w:ascii="Times New Roman" w:eastAsia="Times New Roman" w:hAnsi="Times New Roman" w:cs="Times New Roman"/>
            <w:color w:val="0000FF"/>
            <w:sz w:val="24"/>
            <w:szCs w:val="24"/>
            <w:u w:val="single"/>
          </w:rPr>
          <w:t>1</w:t>
        </w:r>
      </w:hyperlink>
      <w:r w:rsidRPr="00A30124">
        <w:rPr>
          <w:rFonts w:ascii="Times New Roman" w:eastAsia="Times New Roman" w:hAnsi="Times New Roman" w:cs="Times New Roman"/>
          <w:sz w:val="24"/>
          <w:szCs w:val="24"/>
        </w:rPr>
        <w:t xml:space="preserve">, </w:t>
      </w:r>
      <w:hyperlink r:id="rId39" w:anchor="/document/97/487735/dfasiqpnp0/" w:tooltip="" w:history="1">
        <w:r w:rsidRPr="00A30124">
          <w:rPr>
            <w:rFonts w:ascii="Times New Roman" w:eastAsia="Times New Roman" w:hAnsi="Times New Roman" w:cs="Times New Roman"/>
            <w:color w:val="0000FF"/>
            <w:sz w:val="24"/>
            <w:szCs w:val="24"/>
            <w:u w:val="single"/>
          </w:rPr>
          <w:t>2</w:t>
        </w:r>
      </w:hyperlink>
      <w:r w:rsidRPr="00A30124">
        <w:rPr>
          <w:rFonts w:ascii="Times New Roman" w:eastAsia="Times New Roman" w:hAnsi="Times New Roman" w:cs="Times New Roman"/>
          <w:sz w:val="24"/>
          <w:szCs w:val="24"/>
        </w:rPr>
        <w:t xml:space="preserve"> подп. «e» п. 6.1.2.1 ГОСТ ISO 45001).</w:t>
      </w:r>
    </w:p>
    <w:p w:rsidR="00A30124" w:rsidRPr="00A30124" w:rsidRDefault="00A30124" w:rsidP="00A30124">
      <w:pPr>
        <w:shd w:val="clear" w:color="auto" w:fill="FFFFFF"/>
        <w:spacing w:before="100" w:beforeAutospacing="1" w:after="100" w:afterAutospacing="1" w:line="240" w:lineRule="auto"/>
        <w:outlineLvl w:val="2"/>
        <w:rPr>
          <w:rFonts w:ascii="Times New Roman" w:eastAsia="Times New Roman" w:hAnsi="Times New Roman" w:cs="Times New Roman"/>
          <w:b/>
          <w:bCs/>
          <w:sz w:val="27"/>
          <w:szCs w:val="27"/>
        </w:rPr>
      </w:pPr>
      <w:r w:rsidRPr="00A30124">
        <w:rPr>
          <w:rFonts w:ascii="Times New Roman" w:eastAsia="Times New Roman" w:hAnsi="Times New Roman" w:cs="Times New Roman"/>
          <w:b/>
          <w:bCs/>
          <w:sz w:val="27"/>
          <w:szCs w:val="27"/>
        </w:rPr>
        <w:t>Пример</w:t>
      </w:r>
    </w:p>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На что обратить внимание при исследовании рабочего места</w:t>
      </w:r>
    </w:p>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При идентификации опасностей специалист по охране труда учел, что на рабочих местах работают не только работники торговой организации ООО «Гамма». Также на рабочих местах находятся грузчики из ООО «Альфа», это подрядчики. Возникает опасность, что грузчики ООО «Альфа» будут в хаотичном порядке размещать грузы на складе и это увеличит риск возникновения опасной ситуации. Например, уборщик ООО «Гамма» споткнется об ящики, которые оставили грузчики ООО «Альфа». </w:t>
      </w:r>
    </w:p>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b/>
          <w:bCs/>
          <w:sz w:val="24"/>
          <w:szCs w:val="24"/>
        </w:rPr>
        <w:t>Происшествия</w:t>
      </w:r>
    </w:p>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 xml:space="preserve">Проанализируйте происшествия и аварии внутри организации и за пределами, которые происходили в вашей отрасли и выясните их причины. Подумайте о возможных аварийных ситуациях (подп. </w:t>
      </w:r>
      <w:hyperlink r:id="rId40" w:anchor="/document/97/487735/dfas7g4gyp/" w:tooltip="" w:history="1">
        <w:r w:rsidRPr="00A30124">
          <w:rPr>
            <w:rFonts w:ascii="Times New Roman" w:eastAsia="Times New Roman" w:hAnsi="Times New Roman" w:cs="Times New Roman"/>
            <w:color w:val="0000FF"/>
            <w:sz w:val="24"/>
            <w:szCs w:val="24"/>
            <w:u w:val="single"/>
          </w:rPr>
          <w:t>«c»</w:t>
        </w:r>
      </w:hyperlink>
      <w:r w:rsidRPr="00A30124">
        <w:rPr>
          <w:rFonts w:ascii="Times New Roman" w:eastAsia="Times New Roman" w:hAnsi="Times New Roman" w:cs="Times New Roman"/>
          <w:sz w:val="24"/>
          <w:szCs w:val="24"/>
        </w:rPr>
        <w:t xml:space="preserve">, </w:t>
      </w:r>
      <w:hyperlink r:id="rId41" w:anchor="/document/97/487735/dfasv5pw6d/" w:tooltip="" w:history="1">
        <w:r w:rsidRPr="00A30124">
          <w:rPr>
            <w:rFonts w:ascii="Times New Roman" w:eastAsia="Times New Roman" w:hAnsi="Times New Roman" w:cs="Times New Roman"/>
            <w:color w:val="0000FF"/>
            <w:sz w:val="24"/>
            <w:szCs w:val="24"/>
            <w:u w:val="single"/>
          </w:rPr>
          <w:t>«d»</w:t>
        </w:r>
      </w:hyperlink>
      <w:r w:rsidRPr="00A30124">
        <w:rPr>
          <w:rFonts w:ascii="Times New Roman" w:eastAsia="Times New Roman" w:hAnsi="Times New Roman" w:cs="Times New Roman"/>
          <w:sz w:val="24"/>
          <w:szCs w:val="24"/>
        </w:rPr>
        <w:t xml:space="preserve"> п. 6.1.2.1 ГОСТ ISO 45001). Рассмотрите опасности, которые могут привести к получению травм, ухудшению здоровья работников или к смертельному исходу.</w:t>
      </w:r>
    </w:p>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Оцените неконтролируемые ситуации, которые могут случиться в непосредственной близости от рабочего места и привести к производственной травме или ухудшению здоровья работников на рабочем месте (</w:t>
      </w:r>
      <w:hyperlink r:id="rId42" w:anchor="/document/97/487735/dfaseadagq/" w:tooltip="" w:history="1">
        <w:r w:rsidRPr="00A30124">
          <w:rPr>
            <w:rFonts w:ascii="Times New Roman" w:eastAsia="Times New Roman" w:hAnsi="Times New Roman" w:cs="Times New Roman"/>
            <w:color w:val="0000FF"/>
            <w:sz w:val="24"/>
            <w:szCs w:val="24"/>
            <w:u w:val="single"/>
          </w:rPr>
          <w:t>подп. 3 подп. «e» п. 6.1.2.1 ГОСТ ISO 45001</w:t>
        </w:r>
      </w:hyperlink>
      <w:r w:rsidRPr="00A30124">
        <w:rPr>
          <w:rFonts w:ascii="Times New Roman" w:eastAsia="Times New Roman" w:hAnsi="Times New Roman" w:cs="Times New Roman"/>
          <w:sz w:val="24"/>
          <w:szCs w:val="24"/>
        </w:rPr>
        <w:t>).</w:t>
      </w:r>
    </w:p>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b/>
          <w:bCs/>
          <w:sz w:val="24"/>
          <w:szCs w:val="24"/>
        </w:rPr>
        <w:t>Изменения</w:t>
      </w:r>
    </w:p>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Учтите планируемые изменения в организации, в рабочих операциях, процессах, работах и системе управления охраной труда (</w:t>
      </w:r>
      <w:hyperlink r:id="rId43" w:anchor="/document/97/487735/dfas5zm0zy/" w:tooltip="" w:history="1">
        <w:r w:rsidRPr="00A30124">
          <w:rPr>
            <w:rFonts w:ascii="Times New Roman" w:eastAsia="Times New Roman" w:hAnsi="Times New Roman" w:cs="Times New Roman"/>
            <w:color w:val="0000FF"/>
            <w:sz w:val="24"/>
            <w:szCs w:val="24"/>
            <w:u w:val="single"/>
          </w:rPr>
          <w:t>подп. «g» п. 6.1.2.1 ГОСТ ISO 45001</w:t>
        </w:r>
      </w:hyperlink>
      <w:r w:rsidRPr="00A30124">
        <w:rPr>
          <w:rFonts w:ascii="Times New Roman" w:eastAsia="Times New Roman" w:hAnsi="Times New Roman" w:cs="Times New Roman"/>
          <w:sz w:val="24"/>
          <w:szCs w:val="24"/>
        </w:rPr>
        <w:t>).</w:t>
      </w:r>
    </w:p>
    <w:p w:rsidR="00A30124" w:rsidRPr="00A30124" w:rsidRDefault="00A30124" w:rsidP="00A30124">
      <w:pPr>
        <w:shd w:val="clear" w:color="auto" w:fill="FFFFFF"/>
        <w:spacing w:before="100" w:beforeAutospacing="1" w:after="100" w:afterAutospacing="1" w:line="240" w:lineRule="auto"/>
        <w:outlineLvl w:val="2"/>
        <w:rPr>
          <w:rFonts w:ascii="Times New Roman" w:eastAsia="Times New Roman" w:hAnsi="Times New Roman" w:cs="Times New Roman"/>
          <w:b/>
          <w:bCs/>
          <w:sz w:val="27"/>
          <w:szCs w:val="27"/>
        </w:rPr>
      </w:pPr>
      <w:r w:rsidRPr="00A30124">
        <w:rPr>
          <w:rFonts w:ascii="Times New Roman" w:eastAsia="Times New Roman" w:hAnsi="Times New Roman" w:cs="Times New Roman"/>
          <w:b/>
          <w:bCs/>
          <w:sz w:val="27"/>
          <w:szCs w:val="27"/>
        </w:rPr>
        <w:lastRenderedPageBreak/>
        <w:t>Пример</w:t>
      </w:r>
    </w:p>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Как выявить опасности</w:t>
      </w:r>
    </w:p>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 xml:space="preserve">Представители комиссии по оценке рисков в торговой организации ООО «Гамма» проводили идентификацию опасностей на рабочих местах сотрудников бухгалтерии. Сначала члены комиссии проверили, какие существуют опасности на пути работников от проходной до кабинета, при входе в кабинет они увидели высокий порог, значит, есть опасность, что работники могут споткнуться и получить травму. Комиссия идентифицировала опасность как «опасность падения из-за потери равновесия, в том числе при спотыкании или поскальзывании, при передвижении по скользким поверхностям или мокрым полам», руководствуясь </w:t>
      </w:r>
      <w:hyperlink r:id="rId44" w:anchor="/document/99/420376480/XA00M942ND/" w:tooltip="" w:history="1">
        <w:r w:rsidRPr="00A30124">
          <w:rPr>
            <w:rFonts w:ascii="Times New Roman" w:eastAsia="Times New Roman" w:hAnsi="Times New Roman" w:cs="Times New Roman"/>
            <w:color w:val="0000FF"/>
            <w:sz w:val="24"/>
            <w:szCs w:val="24"/>
            <w:u w:val="single"/>
          </w:rPr>
          <w:t>пунктом 35 Положения</w:t>
        </w:r>
      </w:hyperlink>
      <w:r w:rsidRPr="00A30124">
        <w:rPr>
          <w:rFonts w:ascii="Times New Roman" w:eastAsia="Times New Roman" w:hAnsi="Times New Roman" w:cs="Times New Roman"/>
          <w:sz w:val="24"/>
          <w:szCs w:val="24"/>
        </w:rPr>
        <w:t>, и добавила в перечень опасностей.</w:t>
      </w:r>
    </w:p>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Далее члены комиссии изучили, каким оборудованием и приборами бухгалтеры пользуются во время работы и перерывов. Работники бухгалтерии используют при работе ПК, принтер и сканер, которые подключены к электросети, поэтому комиссия добавила в перечень «опасность поражения током вследствие контакта с токоведущими частями, которые находятся под напряжением из-за неисправного состояния (косвенный контакт)».</w:t>
      </w:r>
    </w:p>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 xml:space="preserve">При осмотре кабинета представители комиссии обнаружили, что отсутствуют аптечки. Поскольку в </w:t>
      </w:r>
      <w:hyperlink r:id="rId45" w:anchor="/document/99/420376480/XA00M942ND/" w:tooltip="" w:history="1">
        <w:r w:rsidRPr="00A30124">
          <w:rPr>
            <w:rFonts w:ascii="Times New Roman" w:eastAsia="Times New Roman" w:hAnsi="Times New Roman" w:cs="Times New Roman"/>
            <w:color w:val="0000FF"/>
            <w:sz w:val="24"/>
            <w:szCs w:val="24"/>
            <w:u w:val="single"/>
          </w:rPr>
          <w:t>пункте 35 Положения</w:t>
        </w:r>
      </w:hyperlink>
      <w:r w:rsidRPr="00A30124">
        <w:rPr>
          <w:rFonts w:ascii="Times New Roman" w:eastAsia="Times New Roman" w:hAnsi="Times New Roman" w:cs="Times New Roman"/>
          <w:sz w:val="24"/>
          <w:szCs w:val="24"/>
        </w:rPr>
        <w:t xml:space="preserve"> есть этот риск – «опасность, связанная с отсутствием на рабочем месте аптечки первой помощи, инструкции по оказанию первой помощи пострадавшему на производстве и средств связи», его тоже добавили в перечень.</w:t>
      </w:r>
    </w:p>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После того как комиссия провела осмотр рабочих мест бухгалтеров, члены комиссии проверили локальные документы по охране труда и обнаружили, что бухгалтеры не прошли обучение по охране труда, комиссия идентифицировала риск – «опасность, связанная с допуском работников, не прошедших подготовку по охране труда» и добавила в перечень.</w:t>
      </w:r>
    </w:p>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Кроме того, в перечень добавили риски: «опасность от вдыхания дыма, паров вредных газов и пыли при пожаре», «опасность воспламенения», «опасность воздействия открытого пламени», «опасность воздействия повышенной температуры окружающей среды», «опасность воздействия пониженной концентрации кислорода в воздухе», «опасность воздействия огнетушащих веществ», «опасность возникновения взрыва, происшедшего вследствие пожара», «опасность ожога при взрыве», «опасность воздействия ударной волны» и «опасность воздействия осколков частей разрушившихся зданий, сооружений, строений», поскольку пожар может возникнуть в каждой организации.</w:t>
      </w:r>
    </w:p>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b/>
          <w:bCs/>
          <w:sz w:val="24"/>
          <w:szCs w:val="24"/>
        </w:rPr>
        <w:t>Документы, которые помогут выявить опасности</w:t>
      </w:r>
    </w:p>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Помимо визуального осмотра рабочих мест, опроса работников и анализа происшествий, ознакомьтесь с документацией, которую можно использовать, чтобы выявить опасности.</w:t>
      </w:r>
    </w:p>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b/>
          <w:bCs/>
          <w:sz w:val="24"/>
          <w:szCs w:val="24"/>
        </w:rPr>
        <w:t>1. НПА, локальные документы по охране труда и безопасности работ, которые относятся к определенному рабочему процессу.</w:t>
      </w:r>
      <w:r w:rsidRPr="00A30124">
        <w:rPr>
          <w:rFonts w:ascii="Times New Roman" w:eastAsia="Times New Roman" w:hAnsi="Times New Roman" w:cs="Times New Roman"/>
          <w:sz w:val="24"/>
          <w:szCs w:val="24"/>
        </w:rPr>
        <w:t> Например, если нет инструкции по охране труда для какого-либо вида работ, то это риск «опасность, связанная с отсутствием на рабочем месте инструкций, содержащих порядок безопасного выполнения работ, и информации об имеющихся опасностях, связанных с выполнением рабочих операций».</w:t>
      </w:r>
    </w:p>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b/>
          <w:bCs/>
          <w:sz w:val="24"/>
          <w:szCs w:val="24"/>
        </w:rPr>
        <w:lastRenderedPageBreak/>
        <w:t xml:space="preserve">2. Результаты специальной оценки условий труда. </w:t>
      </w:r>
      <w:r w:rsidRPr="00A30124">
        <w:rPr>
          <w:rFonts w:ascii="Times New Roman" w:eastAsia="Times New Roman" w:hAnsi="Times New Roman" w:cs="Times New Roman"/>
          <w:sz w:val="24"/>
          <w:szCs w:val="24"/>
        </w:rPr>
        <w:t>Результаты СОУТ позволят определить вредные факторы, которые влияют на работника.</w:t>
      </w:r>
    </w:p>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b/>
          <w:bCs/>
          <w:sz w:val="24"/>
          <w:szCs w:val="24"/>
        </w:rPr>
        <w:t xml:space="preserve">3. Техническая документация на оборудование и технологическая документация на процессы. </w:t>
      </w:r>
      <w:r w:rsidRPr="00A30124">
        <w:rPr>
          <w:rFonts w:ascii="Times New Roman" w:eastAsia="Times New Roman" w:hAnsi="Times New Roman" w:cs="Times New Roman"/>
          <w:sz w:val="24"/>
          <w:szCs w:val="24"/>
        </w:rPr>
        <w:t>В техдокументации обычно прописывают потенциальные риски при работе с оборудованием, Кроме того, в документации прописано, как работает оборудование и проходят технологические процессы, – это позволит самостоятельно определить дополнительные риски.</w:t>
      </w:r>
    </w:p>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b/>
          <w:bCs/>
          <w:sz w:val="24"/>
          <w:szCs w:val="24"/>
        </w:rPr>
        <w:t>4. Информация о веществах и инструментах, которые участвуют в технологическом процессе.</w:t>
      </w:r>
      <w:r w:rsidRPr="00A30124">
        <w:rPr>
          <w:rFonts w:ascii="Times New Roman" w:eastAsia="Times New Roman" w:hAnsi="Times New Roman" w:cs="Times New Roman"/>
          <w:sz w:val="24"/>
          <w:szCs w:val="24"/>
        </w:rPr>
        <w:t> Эта информация позволит определить риски, которые возникают при работе сотрудников с инструментами и веществами.</w:t>
      </w:r>
    </w:p>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b/>
          <w:bCs/>
          <w:sz w:val="24"/>
          <w:szCs w:val="24"/>
        </w:rPr>
        <w:t>5. Сведения о произошедших авариях, инцидентах, несчастных случаях и профессиональных заболеваниях в организации и результаты их расследования.</w:t>
      </w:r>
      <w:r w:rsidRPr="00A30124">
        <w:rPr>
          <w:rFonts w:ascii="Times New Roman" w:eastAsia="Times New Roman" w:hAnsi="Times New Roman" w:cs="Times New Roman"/>
          <w:sz w:val="24"/>
          <w:szCs w:val="24"/>
        </w:rPr>
        <w:t xml:space="preserve"> Сведения помогут увидеть, при каких работах и производственных процессах в организации работники подвергаются наиболее сильным рискам.</w:t>
      </w:r>
    </w:p>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b/>
          <w:bCs/>
          <w:sz w:val="24"/>
          <w:szCs w:val="24"/>
        </w:rPr>
        <w:t>6. Сведения и статистические данные о несчастных случаях и производственном травматизме в похожих организациях.</w:t>
      </w:r>
      <w:r w:rsidRPr="00A30124">
        <w:rPr>
          <w:rFonts w:ascii="Times New Roman" w:eastAsia="Times New Roman" w:hAnsi="Times New Roman" w:cs="Times New Roman"/>
          <w:sz w:val="24"/>
          <w:szCs w:val="24"/>
        </w:rPr>
        <w:t xml:space="preserve"> С помощью этих сведений можно узнать, во время каких работ сотрудники подвергаются потенциальным рискам, и уделить больше внимания безопасности выполнения этих работ. Данные можно узнать из докладов Роструда и Ростехнадзора, которые ведомства публикуют на своих официальных сайтах.</w:t>
      </w:r>
    </w:p>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b/>
          <w:bCs/>
          <w:sz w:val="24"/>
          <w:szCs w:val="24"/>
        </w:rPr>
        <w:t>7. Жалобы работников, которые связаны с ненадлежащими условиями труда, и предложения по улучшению условий труда.</w:t>
      </w:r>
      <w:r w:rsidRPr="00A30124">
        <w:rPr>
          <w:rFonts w:ascii="Times New Roman" w:eastAsia="Times New Roman" w:hAnsi="Times New Roman" w:cs="Times New Roman"/>
          <w:sz w:val="24"/>
          <w:szCs w:val="24"/>
        </w:rPr>
        <w:t xml:space="preserve"> Некоторые риски сложно выявить при проверках, их могут заметить только работники, которые сталкиваются с ними во время выполнения работ.</w:t>
      </w:r>
    </w:p>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b/>
          <w:bCs/>
          <w:sz w:val="24"/>
          <w:szCs w:val="24"/>
        </w:rPr>
        <w:t xml:space="preserve">8. Предписания надзорных органов в области охраны труда и промышленной безопасности. </w:t>
      </w:r>
      <w:r w:rsidRPr="00A30124">
        <w:rPr>
          <w:rFonts w:ascii="Times New Roman" w:eastAsia="Times New Roman" w:hAnsi="Times New Roman" w:cs="Times New Roman"/>
          <w:sz w:val="24"/>
          <w:szCs w:val="24"/>
        </w:rPr>
        <w:t>Позволят выявить, в каких сферах в организации были нарушения и каким рискам подвергались работники, и уделить этим сферам повышенное внимание.</w:t>
      </w:r>
    </w:p>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Чтобы ничего не упустить при идентификации опасностей, используйте чек-лист, который подготовили эксперты Системы Охрана труда.</w:t>
      </w:r>
    </w:p>
    <w:tbl>
      <w:tblPr>
        <w:tblW w:w="5000" w:type="pct"/>
        <w:tblCellSpacing w:w="15" w:type="dxa"/>
        <w:tblCellMar>
          <w:top w:w="15" w:type="dxa"/>
          <w:left w:w="15" w:type="dxa"/>
          <w:bottom w:w="15" w:type="dxa"/>
          <w:right w:w="15" w:type="dxa"/>
        </w:tblCellMar>
        <w:tblLook w:val="04A0"/>
      </w:tblPr>
      <w:tblGrid>
        <w:gridCol w:w="1942"/>
        <w:gridCol w:w="5530"/>
        <w:gridCol w:w="1973"/>
      </w:tblGrid>
      <w:tr w:rsidR="00A30124" w:rsidRPr="00A30124" w:rsidTr="00A30124">
        <w:trPr>
          <w:tblCellSpacing w:w="15" w:type="dxa"/>
        </w:trPr>
        <w:tc>
          <w:tcPr>
            <w:tcW w:w="2930" w:type="dxa"/>
            <w:vAlign w:val="center"/>
            <w:hideMark/>
          </w:tcPr>
          <w:p w:rsidR="00A30124" w:rsidRPr="00A30124" w:rsidRDefault="00A30124" w:rsidP="00A30124">
            <w:pPr>
              <w:spacing w:after="0" w:line="240" w:lineRule="auto"/>
              <w:jc w:val="center"/>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 </w:t>
            </w:r>
          </w:p>
        </w:tc>
        <w:tc>
          <w:tcPr>
            <w:tcW w:w="5660" w:type="dxa"/>
            <w:vAlign w:val="center"/>
            <w:hideMark/>
          </w:tcPr>
          <w:p w:rsidR="00A30124" w:rsidRPr="00A30124" w:rsidRDefault="00A30124" w:rsidP="00A3012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3274695" cy="457200"/>
                  <wp:effectExtent l="19050" t="0" r="1905" b="0"/>
                  <wp:docPr id="3" name="-26588182" descr="Скачать планировщик">
                    <a:hlinkClick xmlns:a="http://schemas.openxmlformats.org/drawingml/2006/main" r:id="rId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6588182" descr="Скачать планировщик"/>
                          <pic:cNvPicPr>
                            <a:picLocks noChangeAspect="1" noChangeArrowheads="1"/>
                          </pic:cNvPicPr>
                        </pic:nvPicPr>
                        <pic:blipFill>
                          <a:blip r:embed="rId47"/>
                          <a:srcRect/>
                          <a:stretch>
                            <a:fillRect/>
                          </a:stretch>
                        </pic:blipFill>
                        <pic:spPr bwMode="auto">
                          <a:xfrm>
                            <a:off x="0" y="0"/>
                            <a:ext cx="3274695" cy="457200"/>
                          </a:xfrm>
                          <a:prstGeom prst="rect">
                            <a:avLst/>
                          </a:prstGeom>
                          <a:noFill/>
                          <a:ln w="9525">
                            <a:noFill/>
                            <a:miter lim="800000"/>
                            <a:headEnd/>
                            <a:tailEnd/>
                          </a:ln>
                        </pic:spPr>
                      </pic:pic>
                    </a:graphicData>
                  </a:graphic>
                </wp:inline>
              </w:drawing>
            </w:r>
          </w:p>
        </w:tc>
        <w:tc>
          <w:tcPr>
            <w:tcW w:w="2980" w:type="dxa"/>
            <w:vAlign w:val="center"/>
            <w:hideMark/>
          </w:tcPr>
          <w:p w:rsidR="00A30124" w:rsidRPr="00A30124" w:rsidRDefault="00A30124" w:rsidP="00A30124">
            <w:pPr>
              <w:spacing w:after="0" w:line="240" w:lineRule="auto"/>
              <w:jc w:val="center"/>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 </w:t>
            </w:r>
          </w:p>
        </w:tc>
      </w:tr>
    </w:tbl>
    <w:p w:rsidR="00A30124" w:rsidRPr="00A30124" w:rsidRDefault="00A30124" w:rsidP="00A30124">
      <w:pPr>
        <w:shd w:val="clear" w:color="auto" w:fill="FFFFFF"/>
        <w:spacing w:before="100" w:beforeAutospacing="1" w:after="100" w:afterAutospacing="1" w:line="240" w:lineRule="auto"/>
        <w:outlineLvl w:val="2"/>
        <w:rPr>
          <w:rFonts w:ascii="Times New Roman" w:eastAsia="Times New Roman" w:hAnsi="Times New Roman" w:cs="Times New Roman"/>
          <w:b/>
          <w:bCs/>
          <w:sz w:val="27"/>
          <w:szCs w:val="27"/>
        </w:rPr>
      </w:pPr>
      <w:r w:rsidRPr="00A30124">
        <w:rPr>
          <w:rFonts w:ascii="Times New Roman" w:eastAsia="Times New Roman" w:hAnsi="Times New Roman" w:cs="Times New Roman"/>
          <w:b/>
          <w:bCs/>
          <w:sz w:val="27"/>
          <w:szCs w:val="27"/>
        </w:rPr>
        <w:t>Реестр опасностей</w:t>
      </w:r>
    </w:p>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По результатам идентификации составьте реестр опасностей. Составьте его самостоятельно по результатам идентификации опасностей либо воспользуйтесь электронным реестром опасностей. Перечень опасностей составьте в зависимости от уровня каждого риска. Сначала укажите более приоритетные риски, в отношении которых нужно провести мероприятия. </w:t>
      </w:r>
    </w:p>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Чтобы быстро сформировать реестр, используйте конструктор от Системы Охрана труда.</w:t>
      </w:r>
    </w:p>
    <w:tbl>
      <w:tblPr>
        <w:tblW w:w="5000" w:type="pct"/>
        <w:jc w:val="center"/>
        <w:tblCellSpacing w:w="15" w:type="dxa"/>
        <w:tblCellMar>
          <w:top w:w="15" w:type="dxa"/>
          <w:left w:w="15" w:type="dxa"/>
          <w:bottom w:w="15" w:type="dxa"/>
          <w:right w:w="15" w:type="dxa"/>
        </w:tblCellMar>
        <w:tblLook w:val="04A0"/>
      </w:tblPr>
      <w:tblGrid>
        <w:gridCol w:w="275"/>
        <w:gridCol w:w="8894"/>
        <w:gridCol w:w="276"/>
      </w:tblGrid>
      <w:tr w:rsidR="00A30124" w:rsidRPr="00A30124" w:rsidTr="00A30124">
        <w:trPr>
          <w:tblCellSpacing w:w="15" w:type="dxa"/>
          <w:jc w:val="center"/>
        </w:trPr>
        <w:tc>
          <w:tcPr>
            <w:tcW w:w="0" w:type="auto"/>
            <w:vAlign w:val="center"/>
            <w:hideMark/>
          </w:tcPr>
          <w:p w:rsidR="00A30124" w:rsidRPr="00A30124" w:rsidRDefault="00A30124" w:rsidP="00A30124">
            <w:pPr>
              <w:spacing w:after="0" w:line="240" w:lineRule="auto"/>
              <w:jc w:val="center"/>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lastRenderedPageBreak/>
              <w:t> </w:t>
            </w:r>
          </w:p>
        </w:tc>
        <w:tc>
          <w:tcPr>
            <w:tcW w:w="0" w:type="auto"/>
            <w:vAlign w:val="center"/>
            <w:hideMark/>
          </w:tcPr>
          <w:p w:rsidR="00A30124" w:rsidRPr="00A30124" w:rsidRDefault="00A30124" w:rsidP="00A3012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2158365" cy="457200"/>
                  <wp:effectExtent l="19050" t="0" r="0" b="0"/>
                  <wp:docPr id="4" name="-28278759" descr="https://vip.1otruda.ru/system/content/image/68/1/-28278759/">
                    <a:hlinkClick xmlns:a="http://schemas.openxmlformats.org/drawingml/2006/main" r:id="rId48"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8278759" descr="https://vip.1otruda.ru/system/content/image/68/1/-28278759/"/>
                          <pic:cNvPicPr>
                            <a:picLocks noChangeAspect="1" noChangeArrowheads="1"/>
                          </pic:cNvPicPr>
                        </pic:nvPicPr>
                        <pic:blipFill>
                          <a:blip r:embed="rId49"/>
                          <a:srcRect/>
                          <a:stretch>
                            <a:fillRect/>
                          </a:stretch>
                        </pic:blipFill>
                        <pic:spPr bwMode="auto">
                          <a:xfrm>
                            <a:off x="0" y="0"/>
                            <a:ext cx="2158365" cy="457200"/>
                          </a:xfrm>
                          <a:prstGeom prst="rect">
                            <a:avLst/>
                          </a:prstGeom>
                          <a:noFill/>
                          <a:ln w="9525">
                            <a:noFill/>
                            <a:miter lim="800000"/>
                            <a:headEnd/>
                            <a:tailEnd/>
                          </a:ln>
                        </pic:spPr>
                      </pic:pic>
                    </a:graphicData>
                  </a:graphic>
                </wp:inline>
              </w:drawing>
            </w:r>
          </w:p>
        </w:tc>
        <w:tc>
          <w:tcPr>
            <w:tcW w:w="0" w:type="auto"/>
            <w:vAlign w:val="center"/>
            <w:hideMark/>
          </w:tcPr>
          <w:p w:rsidR="00A30124" w:rsidRPr="00A30124" w:rsidRDefault="00A30124" w:rsidP="00A30124">
            <w:pPr>
              <w:spacing w:after="0" w:line="240" w:lineRule="auto"/>
              <w:jc w:val="center"/>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 </w:t>
            </w:r>
          </w:p>
        </w:tc>
      </w:tr>
    </w:tbl>
    <w:p w:rsidR="00A30124" w:rsidRPr="00A30124" w:rsidRDefault="00A30124" w:rsidP="00A30124">
      <w:pPr>
        <w:shd w:val="clear" w:color="auto" w:fill="FFFFFF"/>
        <w:spacing w:before="100" w:beforeAutospacing="1" w:after="100" w:afterAutospacing="1" w:line="240" w:lineRule="auto"/>
        <w:outlineLvl w:val="2"/>
        <w:rPr>
          <w:rFonts w:ascii="Times New Roman" w:eastAsia="Times New Roman" w:hAnsi="Times New Roman" w:cs="Times New Roman"/>
          <w:b/>
          <w:bCs/>
          <w:sz w:val="27"/>
          <w:szCs w:val="27"/>
        </w:rPr>
      </w:pPr>
      <w:r w:rsidRPr="00A30124">
        <w:rPr>
          <w:rFonts w:ascii="Times New Roman" w:eastAsia="Times New Roman" w:hAnsi="Times New Roman" w:cs="Times New Roman"/>
          <w:b/>
          <w:bCs/>
          <w:sz w:val="27"/>
          <w:szCs w:val="27"/>
        </w:rPr>
        <w:t>Методы оценки рисков</w:t>
      </w:r>
    </w:p>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 xml:space="preserve">Методы оценки уровня профессиональных рисков работодатель определяет с учетом характера своей деятельности и сложности выполняемых операций. Можно использовать разные методы оценки уровня профессиональных рисков для разных процессов и операций (п. </w:t>
      </w:r>
      <w:hyperlink r:id="rId50" w:anchor="/document/99/420376480/XA00M942ND/" w:tooltip="" w:history="1">
        <w:r w:rsidRPr="00A30124">
          <w:rPr>
            <w:rFonts w:ascii="Times New Roman" w:eastAsia="Times New Roman" w:hAnsi="Times New Roman" w:cs="Times New Roman"/>
            <w:color w:val="0000FF"/>
            <w:sz w:val="24"/>
            <w:szCs w:val="24"/>
            <w:u w:val="single"/>
          </w:rPr>
          <w:t>36</w:t>
        </w:r>
      </w:hyperlink>
      <w:r w:rsidRPr="00A30124">
        <w:rPr>
          <w:rFonts w:ascii="Times New Roman" w:eastAsia="Times New Roman" w:hAnsi="Times New Roman" w:cs="Times New Roman"/>
          <w:sz w:val="24"/>
          <w:szCs w:val="24"/>
        </w:rPr>
        <w:t xml:space="preserve">, </w:t>
      </w:r>
      <w:hyperlink r:id="rId51" w:anchor="/document/99/420376480/XA00M942ND/" w:tooltip="" w:history="1">
        <w:r w:rsidRPr="00A30124">
          <w:rPr>
            <w:rFonts w:ascii="Times New Roman" w:eastAsia="Times New Roman" w:hAnsi="Times New Roman" w:cs="Times New Roman"/>
            <w:color w:val="0000FF"/>
            <w:sz w:val="24"/>
            <w:szCs w:val="24"/>
            <w:u w:val="single"/>
          </w:rPr>
          <w:t>37</w:t>
        </w:r>
      </w:hyperlink>
      <w:r w:rsidRPr="00A30124">
        <w:rPr>
          <w:rFonts w:ascii="Times New Roman" w:eastAsia="Times New Roman" w:hAnsi="Times New Roman" w:cs="Times New Roman"/>
          <w:sz w:val="24"/>
          <w:szCs w:val="24"/>
        </w:rPr>
        <w:t xml:space="preserve"> положения). На практике чаще всего применяются пять методов – Файна–Кинни, матричный, Элмери, чек-листа и «дерево причин».</w:t>
      </w:r>
    </w:p>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При выборе методики учтите масштаб организации, ее характер и временные параметры. Методика оценки рисков должна предупреждать опасности (</w:t>
      </w:r>
      <w:hyperlink r:id="rId52" w:anchor="/document/97/487735/dfas2px9yw/" w:tooltip="" w:history="1">
        <w:r w:rsidRPr="00A30124">
          <w:rPr>
            <w:rFonts w:ascii="Times New Roman" w:eastAsia="Times New Roman" w:hAnsi="Times New Roman" w:cs="Times New Roman"/>
            <w:color w:val="0000FF"/>
            <w:sz w:val="24"/>
            <w:szCs w:val="24"/>
            <w:u w:val="single"/>
          </w:rPr>
          <w:t>п. 6.1.2.2 ГОСТ ISO 45001</w:t>
        </w:r>
      </w:hyperlink>
      <w:r w:rsidRPr="00A30124">
        <w:rPr>
          <w:rFonts w:ascii="Times New Roman" w:eastAsia="Times New Roman" w:hAnsi="Times New Roman" w:cs="Times New Roman"/>
          <w:sz w:val="24"/>
          <w:szCs w:val="24"/>
        </w:rPr>
        <w:t xml:space="preserve">). Выбрать подходящий для себя метод можно, например, в </w:t>
      </w:r>
      <w:hyperlink r:id="rId53" w:anchor="/document/97/481076/" w:tooltip="" w:history="1">
        <w:r w:rsidRPr="00A30124">
          <w:rPr>
            <w:rFonts w:ascii="Times New Roman" w:eastAsia="Times New Roman" w:hAnsi="Times New Roman" w:cs="Times New Roman"/>
            <w:color w:val="0000FF"/>
            <w:sz w:val="24"/>
            <w:szCs w:val="24"/>
            <w:u w:val="single"/>
          </w:rPr>
          <w:t>ГОСТ Р 58771-2019</w:t>
        </w:r>
      </w:hyperlink>
      <w:r w:rsidRPr="00A30124">
        <w:rPr>
          <w:rFonts w:ascii="Times New Roman" w:eastAsia="Times New Roman" w:hAnsi="Times New Roman" w:cs="Times New Roman"/>
          <w:sz w:val="24"/>
          <w:szCs w:val="24"/>
        </w:rPr>
        <w:t xml:space="preserve"> или </w:t>
      </w:r>
      <w:hyperlink r:id="rId54" w:anchor="/document/97/469955/" w:tooltip="" w:history="1">
        <w:r w:rsidRPr="00A30124">
          <w:rPr>
            <w:rFonts w:ascii="Times New Roman" w:eastAsia="Times New Roman" w:hAnsi="Times New Roman" w:cs="Times New Roman"/>
            <w:color w:val="0000FF"/>
            <w:sz w:val="24"/>
            <w:szCs w:val="24"/>
            <w:u w:val="single"/>
          </w:rPr>
          <w:t>ГОСТ 12.0.230.4-2018</w:t>
        </w:r>
      </w:hyperlink>
      <w:r w:rsidRPr="00A30124">
        <w:rPr>
          <w:rFonts w:ascii="Times New Roman" w:eastAsia="Times New Roman" w:hAnsi="Times New Roman" w:cs="Times New Roman"/>
          <w:sz w:val="24"/>
          <w:szCs w:val="24"/>
        </w:rPr>
        <w:t>.</w:t>
      </w:r>
    </w:p>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hyperlink r:id="rId55" w:anchor="/document/16/66294/" w:tooltip="" w:history="1">
        <w:r w:rsidRPr="00A30124">
          <w:rPr>
            <w:rFonts w:ascii="Times New Roman" w:eastAsia="Times New Roman" w:hAnsi="Times New Roman" w:cs="Times New Roman"/>
            <w:b/>
            <w:bCs/>
            <w:color w:val="0000FF"/>
            <w:sz w:val="24"/>
            <w:szCs w:val="24"/>
            <w:u w:val="single"/>
          </w:rPr>
          <w:t>Метод Файна–Кинни</w:t>
        </w:r>
      </w:hyperlink>
      <w:r w:rsidRPr="00A30124">
        <w:rPr>
          <w:rFonts w:ascii="Times New Roman" w:eastAsia="Times New Roman" w:hAnsi="Times New Roman" w:cs="Times New Roman"/>
          <w:sz w:val="24"/>
          <w:szCs w:val="24"/>
        </w:rPr>
        <w:t>. По этому методу для каждого рабочего места определяют все возможные опасности. Затем для каждой опасности присваивают баллы по трем показателям: вероятность, подверженность и последствия наступления событий. Баллы комиссия присваивает примерно, по собственному убеждению. Затем баллы перемножают и получают индекс профессионального риска.</w:t>
      </w:r>
    </w:p>
    <w:tbl>
      <w:tblPr>
        <w:tblW w:w="5000" w:type="pct"/>
        <w:jc w:val="center"/>
        <w:tblCellSpacing w:w="15" w:type="dxa"/>
        <w:tblCellMar>
          <w:top w:w="15" w:type="dxa"/>
          <w:left w:w="15" w:type="dxa"/>
          <w:bottom w:w="15" w:type="dxa"/>
          <w:right w:w="15" w:type="dxa"/>
        </w:tblCellMar>
        <w:tblLook w:val="04A0"/>
      </w:tblPr>
      <w:tblGrid>
        <w:gridCol w:w="1166"/>
        <w:gridCol w:w="8279"/>
      </w:tblGrid>
      <w:tr w:rsidR="00A30124" w:rsidRPr="00A30124" w:rsidTr="00A30124">
        <w:trPr>
          <w:tblCellSpacing w:w="15" w:type="dxa"/>
          <w:jc w:val="center"/>
        </w:trPr>
        <w:tc>
          <w:tcPr>
            <w:tcW w:w="1155" w:type="dxa"/>
            <w:hideMark/>
          </w:tcPr>
          <w:p w:rsidR="00A30124" w:rsidRPr="00A30124" w:rsidRDefault="00A30124" w:rsidP="00A30124">
            <w:pPr>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b/>
                <w:bCs/>
                <w:sz w:val="24"/>
                <w:szCs w:val="24"/>
              </w:rPr>
              <w:t>Плюсы:</w:t>
            </w:r>
          </w:p>
        </w:tc>
        <w:tc>
          <w:tcPr>
            <w:tcW w:w="10616" w:type="dxa"/>
            <w:hideMark/>
          </w:tcPr>
          <w:p w:rsidR="00A30124" w:rsidRPr="00A30124" w:rsidRDefault="00A30124" w:rsidP="00A30124">
            <w:pPr>
              <w:spacing w:after="0"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Простота расчетов</w:t>
            </w:r>
          </w:p>
        </w:tc>
      </w:tr>
      <w:tr w:rsidR="00A30124" w:rsidRPr="00A30124" w:rsidTr="00A30124">
        <w:trPr>
          <w:tblCellSpacing w:w="15" w:type="dxa"/>
          <w:jc w:val="center"/>
        </w:trPr>
        <w:tc>
          <w:tcPr>
            <w:tcW w:w="1155" w:type="dxa"/>
            <w:hideMark/>
          </w:tcPr>
          <w:p w:rsidR="00A30124" w:rsidRPr="00A30124" w:rsidRDefault="00A30124" w:rsidP="00A30124">
            <w:pPr>
              <w:spacing w:after="0" w:line="240" w:lineRule="auto"/>
              <w:rPr>
                <w:rFonts w:ascii="Times New Roman" w:eastAsia="Times New Roman" w:hAnsi="Times New Roman" w:cs="Times New Roman"/>
                <w:sz w:val="24"/>
                <w:szCs w:val="24"/>
              </w:rPr>
            </w:pPr>
          </w:p>
        </w:tc>
        <w:tc>
          <w:tcPr>
            <w:tcW w:w="10616" w:type="dxa"/>
            <w:hideMark/>
          </w:tcPr>
          <w:p w:rsidR="00A30124" w:rsidRPr="00A30124" w:rsidRDefault="00A30124" w:rsidP="00A30124">
            <w:pPr>
              <w:spacing w:after="0"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Можно получить количественную оценку уровня риска</w:t>
            </w:r>
          </w:p>
        </w:tc>
      </w:tr>
      <w:tr w:rsidR="00A30124" w:rsidRPr="00A30124" w:rsidTr="00A30124">
        <w:trPr>
          <w:tblCellSpacing w:w="15" w:type="dxa"/>
          <w:jc w:val="center"/>
        </w:trPr>
        <w:tc>
          <w:tcPr>
            <w:tcW w:w="1155" w:type="dxa"/>
            <w:hideMark/>
          </w:tcPr>
          <w:p w:rsidR="00A30124" w:rsidRPr="00A30124" w:rsidRDefault="00A30124" w:rsidP="00A30124">
            <w:pPr>
              <w:spacing w:after="0" w:line="240" w:lineRule="auto"/>
              <w:rPr>
                <w:rFonts w:ascii="Times New Roman" w:eastAsia="Times New Roman" w:hAnsi="Times New Roman" w:cs="Times New Roman"/>
                <w:sz w:val="24"/>
                <w:szCs w:val="24"/>
              </w:rPr>
            </w:pPr>
          </w:p>
        </w:tc>
        <w:tc>
          <w:tcPr>
            <w:tcW w:w="10616" w:type="dxa"/>
            <w:hideMark/>
          </w:tcPr>
          <w:p w:rsidR="00A30124" w:rsidRPr="00A30124" w:rsidRDefault="00A30124" w:rsidP="00A30124">
            <w:pPr>
              <w:spacing w:after="0"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Наглядность</w:t>
            </w:r>
          </w:p>
        </w:tc>
      </w:tr>
      <w:tr w:rsidR="00A30124" w:rsidRPr="00A30124" w:rsidTr="00A30124">
        <w:trPr>
          <w:tblCellSpacing w:w="15" w:type="dxa"/>
          <w:jc w:val="center"/>
        </w:trPr>
        <w:tc>
          <w:tcPr>
            <w:tcW w:w="1155" w:type="dxa"/>
            <w:hideMark/>
          </w:tcPr>
          <w:p w:rsidR="00A30124" w:rsidRPr="00A30124" w:rsidRDefault="00A30124" w:rsidP="00A30124">
            <w:pPr>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b/>
                <w:bCs/>
                <w:sz w:val="24"/>
                <w:szCs w:val="24"/>
              </w:rPr>
              <w:t>Минусы:</w:t>
            </w:r>
          </w:p>
        </w:tc>
        <w:tc>
          <w:tcPr>
            <w:tcW w:w="10616" w:type="dxa"/>
            <w:hideMark/>
          </w:tcPr>
          <w:p w:rsidR="00A30124" w:rsidRPr="00A30124" w:rsidRDefault="00A30124" w:rsidP="00A30124">
            <w:pPr>
              <w:spacing w:after="0"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Субъективность при проведении оценки</w:t>
            </w:r>
          </w:p>
        </w:tc>
      </w:tr>
    </w:tbl>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hyperlink r:id="rId56" w:anchor="/document/16/124509/" w:tooltip="" w:history="1">
        <w:r w:rsidRPr="00A30124">
          <w:rPr>
            <w:rFonts w:ascii="Times New Roman" w:eastAsia="Times New Roman" w:hAnsi="Times New Roman" w:cs="Times New Roman"/>
            <w:b/>
            <w:bCs/>
            <w:color w:val="0000FF"/>
            <w:sz w:val="24"/>
            <w:szCs w:val="24"/>
            <w:u w:val="single"/>
          </w:rPr>
          <w:t>Матричный метод</w:t>
        </w:r>
      </w:hyperlink>
      <w:r w:rsidRPr="00A30124">
        <w:rPr>
          <w:rFonts w:ascii="Times New Roman" w:eastAsia="Times New Roman" w:hAnsi="Times New Roman" w:cs="Times New Roman"/>
          <w:sz w:val="24"/>
          <w:szCs w:val="24"/>
        </w:rPr>
        <w:t>. По этому методу каждой опасности определяют уровень риска по матрице.</w:t>
      </w:r>
    </w:p>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b/>
          <w:bCs/>
          <w:sz w:val="24"/>
          <w:szCs w:val="24"/>
        </w:rPr>
        <w:t>Таблица. Матрица оценки рисков</w:t>
      </w:r>
    </w:p>
    <w:p w:rsidR="00A30124" w:rsidRPr="00A30124" w:rsidRDefault="00A30124" w:rsidP="00A30124">
      <w:pPr>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7006590" cy="4592955"/>
            <wp:effectExtent l="19050" t="0" r="3810" b="0"/>
            <wp:docPr id="5" name="-19524030" descr="https://vip.1otruda.ru/system/content/image/68/1/-195240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9524030" descr="https://vip.1otruda.ru/system/content/image/68/1/-19524030/"/>
                    <pic:cNvPicPr>
                      <a:picLocks noChangeAspect="1" noChangeArrowheads="1"/>
                    </pic:cNvPicPr>
                  </pic:nvPicPr>
                  <pic:blipFill>
                    <a:blip r:embed="rId57"/>
                    <a:srcRect/>
                    <a:stretch>
                      <a:fillRect/>
                    </a:stretch>
                  </pic:blipFill>
                  <pic:spPr bwMode="auto">
                    <a:xfrm>
                      <a:off x="0" y="0"/>
                      <a:ext cx="7006590" cy="4592955"/>
                    </a:xfrm>
                    <a:prstGeom prst="rect">
                      <a:avLst/>
                    </a:prstGeom>
                    <a:noFill/>
                    <a:ln w="9525">
                      <a:noFill/>
                      <a:miter lim="800000"/>
                      <a:headEnd/>
                      <a:tailEnd/>
                    </a:ln>
                  </pic:spPr>
                </pic:pic>
              </a:graphicData>
            </a:graphic>
          </wp:inline>
        </w:drawing>
      </w:r>
    </w:p>
    <w:tbl>
      <w:tblPr>
        <w:tblW w:w="5000" w:type="pct"/>
        <w:jc w:val="center"/>
        <w:tblCellSpacing w:w="15" w:type="dxa"/>
        <w:tblCellMar>
          <w:top w:w="15" w:type="dxa"/>
          <w:left w:w="15" w:type="dxa"/>
          <w:bottom w:w="15" w:type="dxa"/>
          <w:right w:w="15" w:type="dxa"/>
        </w:tblCellMar>
        <w:tblLook w:val="04A0"/>
      </w:tblPr>
      <w:tblGrid>
        <w:gridCol w:w="1191"/>
        <w:gridCol w:w="8254"/>
      </w:tblGrid>
      <w:tr w:rsidR="00A30124" w:rsidRPr="00A30124" w:rsidTr="00A30124">
        <w:trPr>
          <w:tblCellSpacing w:w="15" w:type="dxa"/>
          <w:jc w:val="center"/>
        </w:trPr>
        <w:tc>
          <w:tcPr>
            <w:tcW w:w="1189" w:type="dxa"/>
            <w:hideMark/>
          </w:tcPr>
          <w:p w:rsidR="00A30124" w:rsidRPr="00A30124" w:rsidRDefault="00A30124" w:rsidP="00A30124">
            <w:pPr>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b/>
                <w:bCs/>
                <w:sz w:val="24"/>
                <w:szCs w:val="24"/>
              </w:rPr>
              <w:t>Плюсы:</w:t>
            </w:r>
          </w:p>
        </w:tc>
        <w:tc>
          <w:tcPr>
            <w:tcW w:w="10582" w:type="dxa"/>
            <w:hideMark/>
          </w:tcPr>
          <w:p w:rsidR="00A30124" w:rsidRPr="00A30124" w:rsidRDefault="00A30124" w:rsidP="00A30124">
            <w:pPr>
              <w:spacing w:after="0"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Наглядность</w:t>
            </w:r>
          </w:p>
        </w:tc>
      </w:tr>
      <w:tr w:rsidR="00A30124" w:rsidRPr="00A30124" w:rsidTr="00A30124">
        <w:trPr>
          <w:tblCellSpacing w:w="15" w:type="dxa"/>
          <w:jc w:val="center"/>
        </w:trPr>
        <w:tc>
          <w:tcPr>
            <w:tcW w:w="1189" w:type="dxa"/>
            <w:hideMark/>
          </w:tcPr>
          <w:p w:rsidR="00A30124" w:rsidRPr="00A30124" w:rsidRDefault="00A30124" w:rsidP="00A30124">
            <w:pPr>
              <w:spacing w:after="0" w:line="240" w:lineRule="auto"/>
              <w:rPr>
                <w:rFonts w:ascii="Times New Roman" w:eastAsia="Times New Roman" w:hAnsi="Times New Roman" w:cs="Times New Roman"/>
                <w:sz w:val="24"/>
                <w:szCs w:val="24"/>
              </w:rPr>
            </w:pPr>
          </w:p>
        </w:tc>
        <w:tc>
          <w:tcPr>
            <w:tcW w:w="10582" w:type="dxa"/>
            <w:hideMark/>
          </w:tcPr>
          <w:p w:rsidR="00A30124" w:rsidRPr="00A30124" w:rsidRDefault="00A30124" w:rsidP="00A30124">
            <w:pPr>
              <w:spacing w:after="0"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Простота</w:t>
            </w:r>
          </w:p>
        </w:tc>
      </w:tr>
      <w:tr w:rsidR="00A30124" w:rsidRPr="00A30124" w:rsidTr="00A30124">
        <w:trPr>
          <w:tblCellSpacing w:w="15" w:type="dxa"/>
          <w:jc w:val="center"/>
        </w:trPr>
        <w:tc>
          <w:tcPr>
            <w:tcW w:w="1189" w:type="dxa"/>
            <w:hideMark/>
          </w:tcPr>
          <w:p w:rsidR="00A30124" w:rsidRPr="00A30124" w:rsidRDefault="00A30124" w:rsidP="00A30124">
            <w:pPr>
              <w:spacing w:after="0" w:line="240" w:lineRule="auto"/>
              <w:rPr>
                <w:rFonts w:ascii="Times New Roman" w:eastAsia="Times New Roman" w:hAnsi="Times New Roman" w:cs="Times New Roman"/>
                <w:sz w:val="24"/>
                <w:szCs w:val="24"/>
              </w:rPr>
            </w:pPr>
          </w:p>
        </w:tc>
        <w:tc>
          <w:tcPr>
            <w:tcW w:w="10582" w:type="dxa"/>
            <w:hideMark/>
          </w:tcPr>
          <w:p w:rsidR="00A30124" w:rsidRPr="00A30124" w:rsidRDefault="00A30124" w:rsidP="00A30124">
            <w:pPr>
              <w:spacing w:after="0"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Можно легко ранжировать риски</w:t>
            </w:r>
          </w:p>
        </w:tc>
      </w:tr>
      <w:tr w:rsidR="00A30124" w:rsidRPr="00A30124" w:rsidTr="00A30124">
        <w:trPr>
          <w:tblCellSpacing w:w="15" w:type="dxa"/>
          <w:jc w:val="center"/>
        </w:trPr>
        <w:tc>
          <w:tcPr>
            <w:tcW w:w="1189" w:type="dxa"/>
            <w:hideMark/>
          </w:tcPr>
          <w:p w:rsidR="00A30124" w:rsidRPr="00A30124" w:rsidRDefault="00A30124" w:rsidP="00A30124">
            <w:pPr>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b/>
                <w:bCs/>
                <w:sz w:val="24"/>
                <w:szCs w:val="24"/>
              </w:rPr>
              <w:t>Минусы:</w:t>
            </w:r>
          </w:p>
        </w:tc>
        <w:tc>
          <w:tcPr>
            <w:tcW w:w="10582" w:type="dxa"/>
            <w:hideMark/>
          </w:tcPr>
          <w:p w:rsidR="00A30124" w:rsidRPr="00A30124" w:rsidRDefault="00A30124" w:rsidP="00A30124">
            <w:pPr>
              <w:spacing w:after="0"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Низкая объективность</w:t>
            </w:r>
          </w:p>
        </w:tc>
      </w:tr>
      <w:tr w:rsidR="00A30124" w:rsidRPr="00A30124" w:rsidTr="00A30124">
        <w:trPr>
          <w:tblCellSpacing w:w="15" w:type="dxa"/>
          <w:jc w:val="center"/>
        </w:trPr>
        <w:tc>
          <w:tcPr>
            <w:tcW w:w="1189" w:type="dxa"/>
            <w:hideMark/>
          </w:tcPr>
          <w:p w:rsidR="00A30124" w:rsidRPr="00A30124" w:rsidRDefault="00A30124" w:rsidP="00A30124">
            <w:pPr>
              <w:spacing w:after="0" w:line="240" w:lineRule="auto"/>
              <w:rPr>
                <w:rFonts w:ascii="Times New Roman" w:eastAsia="Times New Roman" w:hAnsi="Times New Roman" w:cs="Times New Roman"/>
                <w:sz w:val="24"/>
                <w:szCs w:val="24"/>
              </w:rPr>
            </w:pPr>
          </w:p>
        </w:tc>
        <w:tc>
          <w:tcPr>
            <w:tcW w:w="10582" w:type="dxa"/>
            <w:hideMark/>
          </w:tcPr>
          <w:p w:rsidR="00A30124" w:rsidRPr="00A30124" w:rsidRDefault="00A30124" w:rsidP="00A30124">
            <w:pPr>
              <w:spacing w:after="0"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Нужно устанавливать критерии шкалы в матрице</w:t>
            </w:r>
          </w:p>
        </w:tc>
      </w:tr>
    </w:tbl>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hyperlink r:id="rId58" w:anchor="/document/16/66374/" w:tooltip="" w:history="1">
        <w:r w:rsidRPr="00A30124">
          <w:rPr>
            <w:rFonts w:ascii="Times New Roman" w:eastAsia="Times New Roman" w:hAnsi="Times New Roman" w:cs="Times New Roman"/>
            <w:b/>
            <w:bCs/>
            <w:color w:val="0000FF"/>
            <w:sz w:val="24"/>
            <w:szCs w:val="24"/>
            <w:u w:val="single"/>
          </w:rPr>
          <w:t>Система Элмери</w:t>
        </w:r>
      </w:hyperlink>
      <w:r w:rsidRPr="00A30124">
        <w:rPr>
          <w:rFonts w:ascii="Times New Roman" w:eastAsia="Times New Roman" w:hAnsi="Times New Roman" w:cs="Times New Roman"/>
          <w:sz w:val="24"/>
          <w:szCs w:val="24"/>
        </w:rPr>
        <w:t>. По каждому рабочему месту заполняют анкету. В анкете оценивают семь параметров и ставят оценку «хорошо» или «плохо». Затем количество оценок «хорошо» делится на общее количество оценок – так высчитывается индекс Элмери.</w:t>
      </w:r>
    </w:p>
    <w:tbl>
      <w:tblPr>
        <w:tblW w:w="5000" w:type="pct"/>
        <w:tblCellSpacing w:w="15" w:type="dxa"/>
        <w:tblCellMar>
          <w:top w:w="15" w:type="dxa"/>
          <w:left w:w="15" w:type="dxa"/>
          <w:bottom w:w="15" w:type="dxa"/>
          <w:right w:w="15" w:type="dxa"/>
        </w:tblCellMar>
        <w:tblLook w:val="04A0"/>
      </w:tblPr>
      <w:tblGrid>
        <w:gridCol w:w="1215"/>
        <w:gridCol w:w="8230"/>
      </w:tblGrid>
      <w:tr w:rsidR="00A30124" w:rsidRPr="00A30124" w:rsidTr="00A30124">
        <w:trPr>
          <w:tblCellSpacing w:w="15" w:type="dxa"/>
        </w:trPr>
        <w:tc>
          <w:tcPr>
            <w:tcW w:w="1222" w:type="dxa"/>
            <w:hideMark/>
          </w:tcPr>
          <w:p w:rsidR="00A30124" w:rsidRPr="00A30124" w:rsidRDefault="00A30124" w:rsidP="00A30124">
            <w:pPr>
              <w:spacing w:after="0"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b/>
                <w:bCs/>
                <w:sz w:val="24"/>
                <w:szCs w:val="24"/>
              </w:rPr>
              <w:t>Плюсы:</w:t>
            </w:r>
          </w:p>
        </w:tc>
        <w:tc>
          <w:tcPr>
            <w:tcW w:w="10549" w:type="dxa"/>
            <w:hideMark/>
          </w:tcPr>
          <w:p w:rsidR="00A30124" w:rsidRPr="00A30124" w:rsidRDefault="00A30124" w:rsidP="00A30124">
            <w:pPr>
              <w:spacing w:after="0"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Простота расчетов коэффициента</w:t>
            </w:r>
          </w:p>
        </w:tc>
      </w:tr>
      <w:tr w:rsidR="00A30124" w:rsidRPr="00A30124" w:rsidTr="00A30124">
        <w:trPr>
          <w:tblCellSpacing w:w="15" w:type="dxa"/>
        </w:trPr>
        <w:tc>
          <w:tcPr>
            <w:tcW w:w="1222" w:type="dxa"/>
            <w:hideMark/>
          </w:tcPr>
          <w:p w:rsidR="00A30124" w:rsidRPr="00A30124" w:rsidRDefault="00A30124" w:rsidP="00A30124">
            <w:pPr>
              <w:spacing w:after="0" w:line="240" w:lineRule="auto"/>
              <w:rPr>
                <w:rFonts w:ascii="Times New Roman" w:eastAsia="Times New Roman" w:hAnsi="Times New Roman" w:cs="Times New Roman"/>
                <w:sz w:val="24"/>
                <w:szCs w:val="24"/>
              </w:rPr>
            </w:pPr>
          </w:p>
        </w:tc>
        <w:tc>
          <w:tcPr>
            <w:tcW w:w="10549" w:type="dxa"/>
            <w:hideMark/>
          </w:tcPr>
          <w:p w:rsidR="00A30124" w:rsidRPr="00A30124" w:rsidRDefault="00A30124" w:rsidP="00A30124">
            <w:pPr>
              <w:spacing w:after="0"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Гибкость в применении</w:t>
            </w:r>
          </w:p>
        </w:tc>
      </w:tr>
      <w:tr w:rsidR="00A30124" w:rsidRPr="00A30124" w:rsidTr="00A30124">
        <w:trPr>
          <w:tblCellSpacing w:w="15" w:type="dxa"/>
        </w:trPr>
        <w:tc>
          <w:tcPr>
            <w:tcW w:w="1222" w:type="dxa"/>
            <w:hideMark/>
          </w:tcPr>
          <w:p w:rsidR="00A30124" w:rsidRPr="00A30124" w:rsidRDefault="00A30124" w:rsidP="00A30124">
            <w:pPr>
              <w:spacing w:after="0" w:line="240" w:lineRule="auto"/>
              <w:rPr>
                <w:rFonts w:ascii="Times New Roman" w:eastAsia="Times New Roman" w:hAnsi="Times New Roman" w:cs="Times New Roman"/>
                <w:sz w:val="24"/>
                <w:szCs w:val="24"/>
              </w:rPr>
            </w:pPr>
          </w:p>
        </w:tc>
        <w:tc>
          <w:tcPr>
            <w:tcW w:w="10549" w:type="dxa"/>
            <w:hideMark/>
          </w:tcPr>
          <w:p w:rsidR="00A30124" w:rsidRPr="00A30124" w:rsidRDefault="00A30124" w:rsidP="00A30124">
            <w:pPr>
              <w:spacing w:after="0"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Подходит для малого бизнеса</w:t>
            </w:r>
          </w:p>
        </w:tc>
      </w:tr>
      <w:tr w:rsidR="00A30124" w:rsidRPr="00A30124" w:rsidTr="00A30124">
        <w:trPr>
          <w:tblCellSpacing w:w="15" w:type="dxa"/>
        </w:trPr>
        <w:tc>
          <w:tcPr>
            <w:tcW w:w="1222" w:type="dxa"/>
            <w:hideMark/>
          </w:tcPr>
          <w:p w:rsidR="00A30124" w:rsidRPr="00A30124" w:rsidRDefault="00A30124" w:rsidP="00A30124">
            <w:pPr>
              <w:spacing w:after="0" w:line="240" w:lineRule="auto"/>
              <w:rPr>
                <w:rFonts w:ascii="Times New Roman" w:eastAsia="Times New Roman" w:hAnsi="Times New Roman" w:cs="Times New Roman"/>
                <w:sz w:val="24"/>
                <w:szCs w:val="24"/>
              </w:rPr>
            </w:pPr>
          </w:p>
        </w:tc>
        <w:tc>
          <w:tcPr>
            <w:tcW w:w="10549" w:type="dxa"/>
            <w:hideMark/>
          </w:tcPr>
          <w:p w:rsidR="00A30124" w:rsidRPr="00A30124" w:rsidRDefault="00A30124" w:rsidP="00A30124">
            <w:pPr>
              <w:spacing w:after="0"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Планирование мероприятий для устранения выявленного несоответствия</w:t>
            </w:r>
          </w:p>
        </w:tc>
      </w:tr>
      <w:tr w:rsidR="00A30124" w:rsidRPr="00A30124" w:rsidTr="00A30124">
        <w:trPr>
          <w:tblCellSpacing w:w="15" w:type="dxa"/>
        </w:trPr>
        <w:tc>
          <w:tcPr>
            <w:tcW w:w="1222" w:type="dxa"/>
            <w:hideMark/>
          </w:tcPr>
          <w:p w:rsidR="00A30124" w:rsidRPr="00A30124" w:rsidRDefault="00A30124" w:rsidP="00A30124">
            <w:pPr>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b/>
                <w:bCs/>
                <w:sz w:val="24"/>
                <w:szCs w:val="24"/>
              </w:rPr>
              <w:t>Минусы:</w:t>
            </w:r>
          </w:p>
        </w:tc>
        <w:tc>
          <w:tcPr>
            <w:tcW w:w="10549" w:type="dxa"/>
            <w:hideMark/>
          </w:tcPr>
          <w:p w:rsidR="00A30124" w:rsidRPr="00A30124" w:rsidRDefault="00A30124" w:rsidP="00A30124">
            <w:pPr>
              <w:spacing w:after="0"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Одна опасность на рабочем месте может быть критичной, при этом коэффициент риска будет низким</w:t>
            </w:r>
          </w:p>
        </w:tc>
      </w:tr>
      <w:tr w:rsidR="00A30124" w:rsidRPr="00A30124" w:rsidTr="00A30124">
        <w:trPr>
          <w:tblCellSpacing w:w="15" w:type="dxa"/>
        </w:trPr>
        <w:tc>
          <w:tcPr>
            <w:tcW w:w="1222" w:type="dxa"/>
            <w:hideMark/>
          </w:tcPr>
          <w:p w:rsidR="00A30124" w:rsidRPr="00A30124" w:rsidRDefault="00A30124" w:rsidP="00A30124">
            <w:pPr>
              <w:spacing w:after="0" w:line="240" w:lineRule="auto"/>
              <w:rPr>
                <w:rFonts w:ascii="Times New Roman" w:eastAsia="Times New Roman" w:hAnsi="Times New Roman" w:cs="Times New Roman"/>
                <w:sz w:val="24"/>
                <w:szCs w:val="24"/>
              </w:rPr>
            </w:pPr>
          </w:p>
        </w:tc>
        <w:tc>
          <w:tcPr>
            <w:tcW w:w="10549" w:type="dxa"/>
            <w:hideMark/>
          </w:tcPr>
          <w:p w:rsidR="00A30124" w:rsidRPr="00A30124" w:rsidRDefault="00A30124" w:rsidP="00A30124">
            <w:pPr>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Факторы, оказывающие влияние на безопасность труда, принимаются равнозначными</w:t>
            </w:r>
          </w:p>
        </w:tc>
      </w:tr>
    </w:tbl>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hyperlink r:id="rId59" w:anchor="/document/16/66444/" w:tooltip="" w:history="1">
        <w:r w:rsidRPr="00A30124">
          <w:rPr>
            <w:rFonts w:ascii="Times New Roman" w:eastAsia="Times New Roman" w:hAnsi="Times New Roman" w:cs="Times New Roman"/>
            <w:b/>
            <w:bCs/>
            <w:color w:val="0000FF"/>
            <w:sz w:val="24"/>
            <w:szCs w:val="24"/>
            <w:u w:val="single"/>
          </w:rPr>
          <w:t>Чек-лист</w:t>
        </w:r>
      </w:hyperlink>
      <w:r w:rsidRPr="00A30124">
        <w:rPr>
          <w:rFonts w:ascii="Times New Roman" w:eastAsia="Times New Roman" w:hAnsi="Times New Roman" w:cs="Times New Roman"/>
          <w:sz w:val="24"/>
          <w:szCs w:val="24"/>
        </w:rPr>
        <w:t>. По этому методу для каждого рабочего места разрабатывают чек-лист с опасностями и предлагают руководителям подразделений заполнять их с определенной периодичностью, например один раз в неделю.</w:t>
      </w:r>
    </w:p>
    <w:tbl>
      <w:tblPr>
        <w:tblW w:w="5000" w:type="pct"/>
        <w:jc w:val="center"/>
        <w:tblCellSpacing w:w="15" w:type="dxa"/>
        <w:tblCellMar>
          <w:top w:w="15" w:type="dxa"/>
          <w:left w:w="15" w:type="dxa"/>
          <w:bottom w:w="15" w:type="dxa"/>
          <w:right w:w="15" w:type="dxa"/>
        </w:tblCellMar>
        <w:tblLook w:val="04A0"/>
      </w:tblPr>
      <w:tblGrid>
        <w:gridCol w:w="1229"/>
        <w:gridCol w:w="8216"/>
      </w:tblGrid>
      <w:tr w:rsidR="00A30124" w:rsidRPr="00A30124" w:rsidTr="00A30124">
        <w:trPr>
          <w:tblCellSpacing w:w="15" w:type="dxa"/>
          <w:jc w:val="center"/>
        </w:trPr>
        <w:tc>
          <w:tcPr>
            <w:tcW w:w="1239" w:type="dxa"/>
            <w:hideMark/>
          </w:tcPr>
          <w:p w:rsidR="00A30124" w:rsidRPr="00A30124" w:rsidRDefault="00A30124" w:rsidP="00A30124">
            <w:pPr>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b/>
                <w:bCs/>
                <w:sz w:val="24"/>
                <w:szCs w:val="24"/>
              </w:rPr>
              <w:lastRenderedPageBreak/>
              <w:t>Плюсы:</w:t>
            </w:r>
          </w:p>
        </w:tc>
        <w:tc>
          <w:tcPr>
            <w:tcW w:w="10532" w:type="dxa"/>
            <w:hideMark/>
          </w:tcPr>
          <w:p w:rsidR="00A30124" w:rsidRPr="00A30124" w:rsidRDefault="00A30124" w:rsidP="00A30124">
            <w:pPr>
              <w:spacing w:after="0"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Применение на любом этапе выполнения работ</w:t>
            </w:r>
          </w:p>
        </w:tc>
      </w:tr>
      <w:tr w:rsidR="00A30124" w:rsidRPr="00A30124" w:rsidTr="00A30124">
        <w:trPr>
          <w:tblCellSpacing w:w="15" w:type="dxa"/>
          <w:jc w:val="center"/>
        </w:trPr>
        <w:tc>
          <w:tcPr>
            <w:tcW w:w="1239" w:type="dxa"/>
            <w:hideMark/>
          </w:tcPr>
          <w:p w:rsidR="00A30124" w:rsidRPr="00A30124" w:rsidRDefault="00A30124" w:rsidP="00A30124">
            <w:pPr>
              <w:spacing w:after="0" w:line="240" w:lineRule="auto"/>
              <w:rPr>
                <w:rFonts w:ascii="Times New Roman" w:eastAsia="Times New Roman" w:hAnsi="Times New Roman" w:cs="Times New Roman"/>
                <w:sz w:val="24"/>
                <w:szCs w:val="24"/>
              </w:rPr>
            </w:pPr>
          </w:p>
        </w:tc>
        <w:tc>
          <w:tcPr>
            <w:tcW w:w="10532" w:type="dxa"/>
            <w:hideMark/>
          </w:tcPr>
          <w:p w:rsidR="00A30124" w:rsidRPr="00A30124" w:rsidRDefault="00A30124" w:rsidP="00A30124">
            <w:pPr>
              <w:spacing w:after="0"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Гибкость в применении</w:t>
            </w:r>
          </w:p>
        </w:tc>
      </w:tr>
      <w:tr w:rsidR="00A30124" w:rsidRPr="00A30124" w:rsidTr="00A30124">
        <w:trPr>
          <w:tblCellSpacing w:w="15" w:type="dxa"/>
          <w:jc w:val="center"/>
        </w:trPr>
        <w:tc>
          <w:tcPr>
            <w:tcW w:w="1239" w:type="dxa"/>
            <w:hideMark/>
          </w:tcPr>
          <w:p w:rsidR="00A30124" w:rsidRPr="00A30124" w:rsidRDefault="00A30124" w:rsidP="00A30124">
            <w:pPr>
              <w:spacing w:after="0" w:line="240" w:lineRule="auto"/>
              <w:rPr>
                <w:rFonts w:ascii="Times New Roman" w:eastAsia="Times New Roman" w:hAnsi="Times New Roman" w:cs="Times New Roman"/>
                <w:sz w:val="24"/>
                <w:szCs w:val="24"/>
              </w:rPr>
            </w:pPr>
          </w:p>
        </w:tc>
        <w:tc>
          <w:tcPr>
            <w:tcW w:w="10532" w:type="dxa"/>
            <w:hideMark/>
          </w:tcPr>
          <w:p w:rsidR="00A30124" w:rsidRPr="00A30124" w:rsidRDefault="00A30124" w:rsidP="00A30124">
            <w:pPr>
              <w:spacing w:after="0"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Может использовать руководитель любого уровня, не только эксперт</w:t>
            </w:r>
          </w:p>
        </w:tc>
      </w:tr>
      <w:tr w:rsidR="00A30124" w:rsidRPr="00A30124" w:rsidTr="00A30124">
        <w:trPr>
          <w:tblCellSpacing w:w="15" w:type="dxa"/>
          <w:jc w:val="center"/>
        </w:trPr>
        <w:tc>
          <w:tcPr>
            <w:tcW w:w="1239" w:type="dxa"/>
            <w:hideMark/>
          </w:tcPr>
          <w:p w:rsidR="00A30124" w:rsidRPr="00A30124" w:rsidRDefault="00A30124" w:rsidP="00A30124">
            <w:pPr>
              <w:spacing w:after="0" w:line="240" w:lineRule="auto"/>
              <w:rPr>
                <w:rFonts w:ascii="Times New Roman" w:eastAsia="Times New Roman" w:hAnsi="Times New Roman" w:cs="Times New Roman"/>
                <w:sz w:val="24"/>
                <w:szCs w:val="24"/>
              </w:rPr>
            </w:pPr>
          </w:p>
        </w:tc>
        <w:tc>
          <w:tcPr>
            <w:tcW w:w="10532" w:type="dxa"/>
            <w:hideMark/>
          </w:tcPr>
          <w:p w:rsidR="00A30124" w:rsidRPr="00A30124" w:rsidRDefault="00A30124" w:rsidP="00A30124">
            <w:pPr>
              <w:spacing w:after="0"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Подходит для малого бизнеса</w:t>
            </w:r>
          </w:p>
        </w:tc>
      </w:tr>
      <w:tr w:rsidR="00A30124" w:rsidRPr="00A30124" w:rsidTr="00A30124">
        <w:trPr>
          <w:tblCellSpacing w:w="15" w:type="dxa"/>
          <w:jc w:val="center"/>
        </w:trPr>
        <w:tc>
          <w:tcPr>
            <w:tcW w:w="1239" w:type="dxa"/>
            <w:hideMark/>
          </w:tcPr>
          <w:p w:rsidR="00A30124" w:rsidRPr="00A30124" w:rsidRDefault="00A30124" w:rsidP="00A30124">
            <w:pPr>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b/>
                <w:bCs/>
                <w:sz w:val="24"/>
                <w:szCs w:val="24"/>
              </w:rPr>
              <w:t>Минусы:</w:t>
            </w:r>
          </w:p>
        </w:tc>
        <w:tc>
          <w:tcPr>
            <w:tcW w:w="10532" w:type="dxa"/>
            <w:hideMark/>
          </w:tcPr>
          <w:p w:rsidR="00A30124" w:rsidRPr="00A30124" w:rsidRDefault="00A30124" w:rsidP="00A30124">
            <w:pPr>
              <w:spacing w:after="0"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Можно упустить важные моменты</w:t>
            </w:r>
          </w:p>
        </w:tc>
      </w:tr>
      <w:tr w:rsidR="00A30124" w:rsidRPr="00A30124" w:rsidTr="00A30124">
        <w:trPr>
          <w:tblCellSpacing w:w="15" w:type="dxa"/>
          <w:jc w:val="center"/>
        </w:trPr>
        <w:tc>
          <w:tcPr>
            <w:tcW w:w="1239" w:type="dxa"/>
            <w:hideMark/>
          </w:tcPr>
          <w:p w:rsidR="00A30124" w:rsidRPr="00A30124" w:rsidRDefault="00A30124" w:rsidP="00A30124">
            <w:pPr>
              <w:spacing w:after="0" w:line="240" w:lineRule="auto"/>
              <w:rPr>
                <w:rFonts w:ascii="Times New Roman" w:eastAsia="Times New Roman" w:hAnsi="Times New Roman" w:cs="Times New Roman"/>
                <w:sz w:val="24"/>
                <w:szCs w:val="24"/>
              </w:rPr>
            </w:pPr>
          </w:p>
        </w:tc>
        <w:tc>
          <w:tcPr>
            <w:tcW w:w="10532" w:type="dxa"/>
            <w:hideMark/>
          </w:tcPr>
          <w:p w:rsidR="00A30124" w:rsidRPr="00A30124" w:rsidRDefault="00A30124" w:rsidP="00A30124">
            <w:pPr>
              <w:spacing w:after="0"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Используется для уже известных опасностей</w:t>
            </w:r>
          </w:p>
        </w:tc>
      </w:tr>
      <w:tr w:rsidR="00A30124" w:rsidRPr="00A30124" w:rsidTr="00A30124">
        <w:trPr>
          <w:tblCellSpacing w:w="15" w:type="dxa"/>
          <w:jc w:val="center"/>
        </w:trPr>
        <w:tc>
          <w:tcPr>
            <w:tcW w:w="1239" w:type="dxa"/>
            <w:hideMark/>
          </w:tcPr>
          <w:p w:rsidR="00A30124" w:rsidRPr="00A30124" w:rsidRDefault="00A30124" w:rsidP="00A30124">
            <w:pPr>
              <w:spacing w:after="0" w:line="240" w:lineRule="auto"/>
              <w:rPr>
                <w:rFonts w:ascii="Times New Roman" w:eastAsia="Times New Roman" w:hAnsi="Times New Roman" w:cs="Times New Roman"/>
                <w:sz w:val="24"/>
                <w:szCs w:val="24"/>
              </w:rPr>
            </w:pPr>
          </w:p>
        </w:tc>
        <w:tc>
          <w:tcPr>
            <w:tcW w:w="10532" w:type="dxa"/>
            <w:hideMark/>
          </w:tcPr>
          <w:p w:rsidR="00A30124" w:rsidRPr="00A30124" w:rsidRDefault="00A30124" w:rsidP="00A30124">
            <w:pPr>
              <w:spacing w:after="0"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Частота оценки</w:t>
            </w:r>
          </w:p>
        </w:tc>
      </w:tr>
      <w:tr w:rsidR="00A30124" w:rsidRPr="00A30124" w:rsidTr="00A30124">
        <w:trPr>
          <w:tblCellSpacing w:w="15" w:type="dxa"/>
          <w:jc w:val="center"/>
        </w:trPr>
        <w:tc>
          <w:tcPr>
            <w:tcW w:w="1239" w:type="dxa"/>
            <w:hideMark/>
          </w:tcPr>
          <w:p w:rsidR="00A30124" w:rsidRPr="00A30124" w:rsidRDefault="00A30124" w:rsidP="00A30124">
            <w:pPr>
              <w:spacing w:after="0" w:line="240" w:lineRule="auto"/>
              <w:rPr>
                <w:rFonts w:ascii="Times New Roman" w:eastAsia="Times New Roman" w:hAnsi="Times New Roman" w:cs="Times New Roman"/>
                <w:sz w:val="24"/>
                <w:szCs w:val="24"/>
              </w:rPr>
            </w:pPr>
          </w:p>
        </w:tc>
        <w:tc>
          <w:tcPr>
            <w:tcW w:w="10532" w:type="dxa"/>
            <w:hideMark/>
          </w:tcPr>
          <w:p w:rsidR="00A30124" w:rsidRPr="00A30124" w:rsidRDefault="00A30124" w:rsidP="00A30124">
            <w:pPr>
              <w:spacing w:after="0"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Может быть формальный подход: поставить галочку</w:t>
            </w:r>
          </w:p>
        </w:tc>
      </w:tr>
    </w:tbl>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hyperlink r:id="rId60" w:anchor="/document/16/66465/" w:tooltip="" w:history="1">
        <w:r w:rsidRPr="00A30124">
          <w:rPr>
            <w:rFonts w:ascii="Times New Roman" w:eastAsia="Times New Roman" w:hAnsi="Times New Roman" w:cs="Times New Roman"/>
            <w:b/>
            <w:bCs/>
            <w:color w:val="0000FF"/>
            <w:sz w:val="24"/>
            <w:szCs w:val="24"/>
            <w:u w:val="single"/>
          </w:rPr>
          <w:t>«Дерево причин»</w:t>
        </w:r>
      </w:hyperlink>
      <w:r w:rsidRPr="00A30124">
        <w:rPr>
          <w:rFonts w:ascii="Times New Roman" w:eastAsia="Times New Roman" w:hAnsi="Times New Roman" w:cs="Times New Roman"/>
          <w:sz w:val="24"/>
          <w:szCs w:val="24"/>
        </w:rPr>
        <w:t>. По методу оценивают риски, когда уже появилась опасность и нужно выяснить коренные причины. Например, произошла микротравма или несчастный случай. Для этого задают не менее пяти вопросов «Почему это произошло?».</w:t>
      </w:r>
    </w:p>
    <w:tbl>
      <w:tblPr>
        <w:tblW w:w="5000" w:type="pct"/>
        <w:jc w:val="center"/>
        <w:tblCellSpacing w:w="15" w:type="dxa"/>
        <w:tblCellMar>
          <w:top w:w="15" w:type="dxa"/>
          <w:left w:w="15" w:type="dxa"/>
          <w:bottom w:w="15" w:type="dxa"/>
          <w:right w:w="15" w:type="dxa"/>
        </w:tblCellMar>
        <w:tblLook w:val="04A0"/>
      </w:tblPr>
      <w:tblGrid>
        <w:gridCol w:w="1240"/>
        <w:gridCol w:w="8205"/>
      </w:tblGrid>
      <w:tr w:rsidR="00A30124" w:rsidRPr="00A30124" w:rsidTr="00A30124">
        <w:trPr>
          <w:tblCellSpacing w:w="15" w:type="dxa"/>
          <w:jc w:val="center"/>
        </w:trPr>
        <w:tc>
          <w:tcPr>
            <w:tcW w:w="1256" w:type="dxa"/>
            <w:hideMark/>
          </w:tcPr>
          <w:p w:rsidR="00A30124" w:rsidRPr="00A30124" w:rsidRDefault="00A30124" w:rsidP="00A30124">
            <w:pPr>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b/>
                <w:bCs/>
                <w:sz w:val="24"/>
                <w:szCs w:val="24"/>
              </w:rPr>
              <w:t>Плюсы:</w:t>
            </w:r>
          </w:p>
        </w:tc>
        <w:tc>
          <w:tcPr>
            <w:tcW w:w="10515" w:type="dxa"/>
            <w:hideMark/>
          </w:tcPr>
          <w:p w:rsidR="00A30124" w:rsidRPr="00A30124" w:rsidRDefault="00A30124" w:rsidP="00A30124">
            <w:pPr>
              <w:spacing w:after="0"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Выявляется первостепенная причина, а не поверхностная</w:t>
            </w:r>
          </w:p>
        </w:tc>
      </w:tr>
      <w:tr w:rsidR="00A30124" w:rsidRPr="00A30124" w:rsidTr="00A30124">
        <w:trPr>
          <w:tblCellSpacing w:w="15" w:type="dxa"/>
          <w:jc w:val="center"/>
        </w:trPr>
        <w:tc>
          <w:tcPr>
            <w:tcW w:w="1256" w:type="dxa"/>
            <w:hideMark/>
          </w:tcPr>
          <w:p w:rsidR="00A30124" w:rsidRPr="00A30124" w:rsidRDefault="00A30124" w:rsidP="00A30124">
            <w:pPr>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b/>
                <w:bCs/>
                <w:sz w:val="24"/>
                <w:szCs w:val="24"/>
              </w:rPr>
              <w:t>Минусы:</w:t>
            </w:r>
          </w:p>
        </w:tc>
        <w:tc>
          <w:tcPr>
            <w:tcW w:w="10515" w:type="dxa"/>
            <w:hideMark/>
          </w:tcPr>
          <w:p w:rsidR="00A30124" w:rsidRPr="00A30124" w:rsidRDefault="00A30124" w:rsidP="00A30124">
            <w:pPr>
              <w:spacing w:after="0"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Нужно, чтобы опасность возникла и нанесла вред</w:t>
            </w:r>
          </w:p>
        </w:tc>
      </w:tr>
    </w:tbl>
    <w:p w:rsidR="00A30124" w:rsidRPr="00A30124" w:rsidRDefault="00A30124" w:rsidP="00A30124">
      <w:pPr>
        <w:shd w:val="clear" w:color="auto" w:fill="FFFFFF"/>
        <w:spacing w:before="100" w:beforeAutospacing="1" w:after="100" w:afterAutospacing="1" w:line="240" w:lineRule="auto"/>
        <w:outlineLvl w:val="2"/>
        <w:rPr>
          <w:rFonts w:ascii="Times New Roman" w:eastAsia="Times New Roman" w:hAnsi="Times New Roman" w:cs="Times New Roman"/>
          <w:b/>
          <w:bCs/>
          <w:sz w:val="27"/>
          <w:szCs w:val="27"/>
        </w:rPr>
      </w:pPr>
      <w:r w:rsidRPr="00A30124">
        <w:rPr>
          <w:rFonts w:ascii="Times New Roman" w:eastAsia="Times New Roman" w:hAnsi="Times New Roman" w:cs="Times New Roman"/>
          <w:b/>
          <w:bCs/>
          <w:sz w:val="27"/>
          <w:szCs w:val="27"/>
        </w:rPr>
        <w:t>Оценка уровня профрисков</w:t>
      </w:r>
    </w:p>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После того как выбрали метод, используйте его для оценки рисков. В каждом методе собственный алгоритм оценки рисков – формулы, таблицы, анкеты. </w:t>
      </w:r>
    </w:p>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Нужно постоянно поддерживать процессы для оценки рисков (</w:t>
      </w:r>
      <w:hyperlink r:id="rId61" w:anchor="/document/97/487735/" w:tooltip="" w:history="1">
        <w:r w:rsidRPr="00A30124">
          <w:rPr>
            <w:rFonts w:ascii="Times New Roman" w:eastAsia="Times New Roman" w:hAnsi="Times New Roman" w:cs="Times New Roman"/>
            <w:color w:val="0000FF"/>
            <w:sz w:val="24"/>
            <w:szCs w:val="24"/>
            <w:u w:val="single"/>
          </w:rPr>
          <w:t>п. 6.1.2.3 ГОСТ ISO 45001</w:t>
        </w:r>
      </w:hyperlink>
      <w:r w:rsidRPr="00A30124">
        <w:rPr>
          <w:rFonts w:ascii="Times New Roman" w:eastAsia="Times New Roman" w:hAnsi="Times New Roman" w:cs="Times New Roman"/>
          <w:sz w:val="24"/>
          <w:szCs w:val="24"/>
        </w:rPr>
        <w:t>). Оценивайте не только существующие риски, но и возможные риски при вводе в эксплуатацию новых зданий, оборудования, внедрении новых процессов и рабочих мест.</w:t>
      </w:r>
    </w:p>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Оценку рисков проводят, чтобы ранжировать опасности. От уровня риска опасности зависят меры, которые применяют к опасностям. У опасностей с высоким риском наиболее приоритетные меры по снижению уровня риска. </w:t>
      </w:r>
    </w:p>
    <w:p w:rsidR="00A30124" w:rsidRPr="00A30124" w:rsidRDefault="00A30124" w:rsidP="00A30124">
      <w:pPr>
        <w:shd w:val="clear" w:color="auto" w:fill="FFFFFF"/>
        <w:spacing w:before="100" w:beforeAutospacing="1" w:after="100" w:afterAutospacing="1" w:line="240" w:lineRule="auto"/>
        <w:outlineLvl w:val="2"/>
        <w:rPr>
          <w:rFonts w:ascii="Times New Roman" w:eastAsia="Times New Roman" w:hAnsi="Times New Roman" w:cs="Times New Roman"/>
          <w:b/>
          <w:bCs/>
          <w:sz w:val="27"/>
          <w:szCs w:val="27"/>
        </w:rPr>
      </w:pPr>
      <w:r w:rsidRPr="00A30124">
        <w:rPr>
          <w:rFonts w:ascii="Times New Roman" w:eastAsia="Times New Roman" w:hAnsi="Times New Roman" w:cs="Times New Roman"/>
          <w:b/>
          <w:bCs/>
          <w:sz w:val="27"/>
          <w:szCs w:val="27"/>
        </w:rPr>
        <w:t>Пример</w:t>
      </w:r>
    </w:p>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Как ранжировать риски</w:t>
      </w:r>
    </w:p>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В офисе торговой организации ООО «Гамма» идентифицировали опасности – провода без изоляции, высокий порог и папки на полке над рабочими местами работников. То есть в офисе есть риск поражения током, риск падения через порог, риск травмирования головы при падении папок. Оценку рисков проводили матричным методом – определили сочетание вероятности реализации и тяжести последствий каждого опасного события. Итак, все опасности попали в средний уровень риска, но с разными значениями. Риск поражения током – 12, риск падения через порог – 8, риск травмирования головы – 6. Для всех опасностей нужно снизить риск до низкого. Первым делом восстанавливаем изоляцию проводов, так как у опасности самый высокий уровень риска. </w:t>
      </w:r>
    </w:p>
    <w:p w:rsidR="00A30124" w:rsidRPr="00A30124" w:rsidRDefault="00A30124" w:rsidP="00A30124">
      <w:pPr>
        <w:shd w:val="clear" w:color="auto" w:fill="FFFFFF"/>
        <w:spacing w:before="100" w:beforeAutospacing="1" w:after="100" w:afterAutospacing="1" w:line="240" w:lineRule="auto"/>
        <w:outlineLvl w:val="2"/>
        <w:rPr>
          <w:rFonts w:ascii="Times New Roman" w:eastAsia="Times New Roman" w:hAnsi="Times New Roman" w:cs="Times New Roman"/>
          <w:b/>
          <w:bCs/>
          <w:sz w:val="27"/>
          <w:szCs w:val="27"/>
        </w:rPr>
      </w:pPr>
      <w:r w:rsidRPr="00A30124">
        <w:rPr>
          <w:rFonts w:ascii="Times New Roman" w:eastAsia="Times New Roman" w:hAnsi="Times New Roman" w:cs="Times New Roman"/>
          <w:b/>
          <w:bCs/>
          <w:sz w:val="27"/>
          <w:szCs w:val="27"/>
        </w:rPr>
        <w:t>Корректировка рисков</w:t>
      </w:r>
    </w:p>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На заключительном этапе оценки рисков проведите корректировку рисков. Для этого составьте план мероприятий по корректировке рисков. Управлению подлежат все оцененные риски вне зависимости от их уровня. Кроме того, управление рисками – это непрерывный процесс в организации (</w:t>
      </w:r>
      <w:hyperlink r:id="rId62" w:anchor="/document/97/487735/dfas0qp5gm/" w:tooltip="" w:history="1">
        <w:r w:rsidRPr="00A30124">
          <w:rPr>
            <w:rFonts w:ascii="Times New Roman" w:eastAsia="Times New Roman" w:hAnsi="Times New Roman" w:cs="Times New Roman"/>
            <w:color w:val="0000FF"/>
            <w:sz w:val="24"/>
            <w:szCs w:val="24"/>
            <w:u w:val="single"/>
          </w:rPr>
          <w:t>п. 6.1.2 ГОСТ ISO 45001</w:t>
        </w:r>
      </w:hyperlink>
      <w:r w:rsidRPr="00A30124">
        <w:rPr>
          <w:rFonts w:ascii="Times New Roman" w:eastAsia="Times New Roman" w:hAnsi="Times New Roman" w:cs="Times New Roman"/>
          <w:sz w:val="24"/>
          <w:szCs w:val="24"/>
        </w:rPr>
        <w:t>).</w:t>
      </w:r>
    </w:p>
    <w:tbl>
      <w:tblPr>
        <w:tblW w:w="5000" w:type="pct"/>
        <w:tblCellSpacing w:w="15" w:type="dxa"/>
        <w:tblCellMar>
          <w:top w:w="15" w:type="dxa"/>
          <w:left w:w="15" w:type="dxa"/>
          <w:bottom w:w="15" w:type="dxa"/>
          <w:right w:w="15" w:type="dxa"/>
        </w:tblCellMar>
        <w:tblLook w:val="04A0"/>
      </w:tblPr>
      <w:tblGrid>
        <w:gridCol w:w="616"/>
        <w:gridCol w:w="8829"/>
      </w:tblGrid>
      <w:tr w:rsidR="00A30124" w:rsidRPr="00A30124" w:rsidTr="00A30124">
        <w:trPr>
          <w:tblCellSpacing w:w="15" w:type="dxa"/>
        </w:trPr>
        <w:tc>
          <w:tcPr>
            <w:tcW w:w="653" w:type="dxa"/>
            <w:hideMark/>
          </w:tcPr>
          <w:p w:rsidR="00A30124" w:rsidRPr="00A30124" w:rsidRDefault="00A30124" w:rsidP="00A3012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159385" cy="212725"/>
                  <wp:effectExtent l="19050" t="0" r="0" b="0"/>
                  <wp:docPr id="6" name="-19193431" descr="https://vip.1otruda.ru/system/content/image/68/1/-191934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9193431" descr="https://vip.1otruda.ru/system/content/image/68/1/-19193431/"/>
                          <pic:cNvPicPr>
                            <a:picLocks noChangeAspect="1" noChangeArrowheads="1"/>
                          </pic:cNvPicPr>
                        </pic:nvPicPr>
                        <pic:blipFill>
                          <a:blip r:embed="rId24"/>
                          <a:srcRect/>
                          <a:stretch>
                            <a:fillRect/>
                          </a:stretch>
                        </pic:blipFill>
                        <pic:spPr bwMode="auto">
                          <a:xfrm>
                            <a:off x="0" y="0"/>
                            <a:ext cx="159385" cy="212725"/>
                          </a:xfrm>
                          <a:prstGeom prst="rect">
                            <a:avLst/>
                          </a:prstGeom>
                          <a:noFill/>
                          <a:ln w="9525">
                            <a:noFill/>
                            <a:miter lim="800000"/>
                            <a:headEnd/>
                            <a:tailEnd/>
                          </a:ln>
                        </pic:spPr>
                      </pic:pic>
                    </a:graphicData>
                  </a:graphic>
                </wp:inline>
              </w:drawing>
            </w:r>
          </w:p>
        </w:tc>
        <w:tc>
          <w:tcPr>
            <w:tcW w:w="11085" w:type="dxa"/>
            <w:vAlign w:val="center"/>
            <w:hideMark/>
          </w:tcPr>
          <w:p w:rsidR="00A30124" w:rsidRPr="00A30124" w:rsidRDefault="00A30124" w:rsidP="00A30124">
            <w:pPr>
              <w:spacing w:after="0" w:line="240" w:lineRule="auto"/>
              <w:rPr>
                <w:rFonts w:ascii="Times New Roman" w:eastAsia="Times New Roman" w:hAnsi="Times New Roman" w:cs="Times New Roman"/>
                <w:sz w:val="24"/>
                <w:szCs w:val="24"/>
              </w:rPr>
            </w:pPr>
            <w:hyperlink r:id="rId63" w:anchor="/document/118/67422/" w:tooltip="" w:history="1">
              <w:r w:rsidRPr="00A30124">
                <w:rPr>
                  <w:rFonts w:ascii="Times New Roman" w:eastAsia="Times New Roman" w:hAnsi="Times New Roman" w:cs="Times New Roman"/>
                  <w:color w:val="0000FF"/>
                  <w:sz w:val="24"/>
                  <w:szCs w:val="24"/>
                  <w:u w:val="single"/>
                </w:rPr>
                <w:t>План мероприятий по корректировке рисков по методу Файна – Кинни</w:t>
              </w:r>
            </w:hyperlink>
          </w:p>
        </w:tc>
      </w:tr>
    </w:tbl>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Корректирующие мероприятия по снижению уровня рисков возьмите из памятки.</w:t>
      </w:r>
    </w:p>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После снижения уровней рисков проведите повторную оценку рисков. По результатам повторной оценки рисков установите уровень рисков, а также разработайте меры контроля уровня для того, чтобы он оставался на допустимом или приемлемом для работодателя уровне.</w:t>
      </w:r>
    </w:p>
    <w:p w:rsidR="00A30124" w:rsidRPr="00A30124" w:rsidRDefault="00A30124" w:rsidP="00A30124">
      <w:pPr>
        <w:shd w:val="clear" w:color="auto" w:fill="FFFFFF"/>
        <w:spacing w:before="100" w:beforeAutospacing="1" w:after="100" w:afterAutospacing="1" w:line="240" w:lineRule="auto"/>
        <w:outlineLvl w:val="2"/>
        <w:rPr>
          <w:rFonts w:ascii="Times New Roman" w:eastAsia="Times New Roman" w:hAnsi="Times New Roman" w:cs="Times New Roman"/>
          <w:b/>
          <w:bCs/>
          <w:sz w:val="27"/>
          <w:szCs w:val="27"/>
        </w:rPr>
      </w:pPr>
      <w:r w:rsidRPr="00A30124">
        <w:rPr>
          <w:rFonts w:ascii="Times New Roman" w:eastAsia="Times New Roman" w:hAnsi="Times New Roman" w:cs="Times New Roman"/>
          <w:b/>
          <w:bCs/>
          <w:sz w:val="27"/>
          <w:szCs w:val="27"/>
        </w:rPr>
        <w:t>Ситуация</w:t>
      </w:r>
    </w:p>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Можно ли составить оценку рисков без специальной оценки условий труда</w:t>
      </w:r>
    </w:p>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Да, можно.</w:t>
      </w:r>
    </w:p>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 xml:space="preserve">Оценка профессиональных рисков проводится независимо от специальной оценки условий труда. Работодатель вправе использовать результаты СОУТ, чтобы идентифицировать опасности на рабочем месте, но это необязательно. Можно использовать любую информацию в организации, которая поможет идентифицировать опасности. Например, перечень опасностей, который указан в </w:t>
      </w:r>
      <w:hyperlink r:id="rId64" w:anchor="/document/99/420376480/XA00MFC2O4/" w:tooltip="" w:history="1">
        <w:r w:rsidRPr="00A30124">
          <w:rPr>
            <w:rFonts w:ascii="Times New Roman" w:eastAsia="Times New Roman" w:hAnsi="Times New Roman" w:cs="Times New Roman"/>
            <w:color w:val="0000FF"/>
            <w:sz w:val="24"/>
            <w:szCs w:val="24"/>
            <w:u w:val="single"/>
          </w:rPr>
          <w:t>пункте 35 типового положения о системе управления охраной труда</w:t>
        </w:r>
      </w:hyperlink>
      <w:r w:rsidRPr="00A30124">
        <w:rPr>
          <w:rFonts w:ascii="Times New Roman" w:eastAsia="Times New Roman" w:hAnsi="Times New Roman" w:cs="Times New Roman"/>
          <w:sz w:val="24"/>
          <w:szCs w:val="24"/>
        </w:rPr>
        <w:t>, или техническую документацию на оборудование, где указаны потенциальные риски при работе с ним.</w:t>
      </w:r>
    </w:p>
    <w:p w:rsidR="00A30124" w:rsidRPr="00A30124" w:rsidRDefault="00A30124" w:rsidP="00A30124">
      <w:pPr>
        <w:shd w:val="clear" w:color="auto" w:fill="FFFFFF"/>
        <w:spacing w:before="100" w:beforeAutospacing="1" w:after="100" w:afterAutospacing="1" w:line="240" w:lineRule="auto"/>
        <w:outlineLvl w:val="2"/>
        <w:rPr>
          <w:rFonts w:ascii="Times New Roman" w:eastAsia="Times New Roman" w:hAnsi="Times New Roman" w:cs="Times New Roman"/>
          <w:b/>
          <w:bCs/>
          <w:sz w:val="27"/>
          <w:szCs w:val="27"/>
        </w:rPr>
      </w:pPr>
      <w:r w:rsidRPr="00A30124">
        <w:rPr>
          <w:rFonts w:ascii="Times New Roman" w:eastAsia="Times New Roman" w:hAnsi="Times New Roman" w:cs="Times New Roman"/>
          <w:b/>
          <w:bCs/>
          <w:sz w:val="27"/>
          <w:szCs w:val="27"/>
        </w:rPr>
        <w:t>Ситуация</w:t>
      </w:r>
    </w:p>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Можно ли использовать результаты оценки профрисков при спецоценке</w:t>
      </w:r>
    </w:p>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Нет, нельзя. Оценка профрисков выявляет опасности на рабочих местах. То есть показывает наличие опасности. Спецоценка выявляет вредные факторы и оценивает их. После них устанавливают классы условий труда.</w:t>
      </w:r>
    </w:p>
    <w:p w:rsidR="00A30124" w:rsidRPr="00A30124" w:rsidRDefault="00A30124" w:rsidP="00A30124">
      <w:pPr>
        <w:shd w:val="clear" w:color="auto" w:fill="FFFFFF"/>
        <w:spacing w:before="100" w:beforeAutospacing="1" w:after="100" w:afterAutospacing="1" w:line="240" w:lineRule="auto"/>
        <w:outlineLvl w:val="1"/>
        <w:rPr>
          <w:rFonts w:ascii="Times New Roman" w:eastAsia="Times New Roman" w:hAnsi="Times New Roman" w:cs="Times New Roman"/>
          <w:b/>
          <w:bCs/>
          <w:sz w:val="36"/>
          <w:szCs w:val="36"/>
        </w:rPr>
      </w:pPr>
      <w:r w:rsidRPr="00A30124">
        <w:rPr>
          <w:rFonts w:ascii="Times New Roman" w:eastAsia="Times New Roman" w:hAnsi="Times New Roman" w:cs="Times New Roman"/>
          <w:b/>
          <w:bCs/>
          <w:sz w:val="36"/>
          <w:szCs w:val="36"/>
        </w:rPr>
        <w:t>Какие документы оформить</w:t>
      </w:r>
    </w:p>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Чтобы организовать работу по оценке профрисков, оформите пакет из 5 документов:  регламент процедуры оценки рисков, реестр опасностей, карты оценки рисков, план мероприятий по корректировке рисков и отчет о профрисках.</w:t>
      </w:r>
    </w:p>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Регламент процедуры оценки рисков пропишите в </w:t>
      </w:r>
      <w:hyperlink r:id="rId65" w:anchor="/document/118/106390/" w:tooltip="" w:history="1">
        <w:r w:rsidRPr="00A30124">
          <w:rPr>
            <w:rFonts w:ascii="Times New Roman" w:eastAsia="Times New Roman" w:hAnsi="Times New Roman" w:cs="Times New Roman"/>
            <w:color w:val="0000FF"/>
            <w:sz w:val="24"/>
            <w:szCs w:val="24"/>
            <w:u w:val="single"/>
          </w:rPr>
          <w:t>положении организации о системе управления охраной труда</w:t>
        </w:r>
      </w:hyperlink>
      <w:r w:rsidRPr="00A30124">
        <w:rPr>
          <w:rFonts w:ascii="Times New Roman" w:eastAsia="Times New Roman" w:hAnsi="Times New Roman" w:cs="Times New Roman"/>
          <w:sz w:val="24"/>
          <w:szCs w:val="24"/>
        </w:rPr>
        <w:t>.</w:t>
      </w:r>
    </w:p>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 xml:space="preserve">Сформируйте </w:t>
      </w:r>
      <w:hyperlink r:id="rId66" w:anchor="/document/118/67398/" w:tgtFrame="_self" w:tooltip="" w:history="1">
        <w:r w:rsidRPr="00A30124">
          <w:rPr>
            <w:rFonts w:ascii="Times New Roman" w:eastAsia="Times New Roman" w:hAnsi="Times New Roman" w:cs="Times New Roman"/>
            <w:color w:val="0000FF"/>
            <w:sz w:val="24"/>
            <w:szCs w:val="24"/>
            <w:u w:val="single"/>
          </w:rPr>
          <w:t>реестр опасностей</w:t>
        </w:r>
      </w:hyperlink>
      <w:r w:rsidRPr="00A30124">
        <w:rPr>
          <w:rFonts w:ascii="Times New Roman" w:eastAsia="Times New Roman" w:hAnsi="Times New Roman" w:cs="Times New Roman"/>
          <w:sz w:val="24"/>
          <w:szCs w:val="24"/>
        </w:rPr>
        <w:t xml:space="preserve"> или </w:t>
      </w:r>
      <w:hyperlink r:id="rId67" w:anchor="/document/118/59924/" w:tgtFrame="_self" w:tooltip="" w:history="1">
        <w:r w:rsidRPr="00A30124">
          <w:rPr>
            <w:rFonts w:ascii="Times New Roman" w:eastAsia="Times New Roman" w:hAnsi="Times New Roman" w:cs="Times New Roman"/>
            <w:color w:val="0000FF"/>
            <w:sz w:val="24"/>
            <w:szCs w:val="24"/>
            <w:u w:val="single"/>
          </w:rPr>
          <w:t>карты оценки рисков</w:t>
        </w:r>
      </w:hyperlink>
      <w:r w:rsidRPr="00A30124">
        <w:rPr>
          <w:rFonts w:ascii="Times New Roman" w:eastAsia="Times New Roman" w:hAnsi="Times New Roman" w:cs="Times New Roman"/>
          <w:sz w:val="24"/>
          <w:szCs w:val="24"/>
        </w:rPr>
        <w:t xml:space="preserve"> после выявления опасностей (</w:t>
      </w:r>
      <w:hyperlink r:id="rId68" w:anchor="/document/99/420376480/XA00M8I2NA/" w:tgtFrame="_self" w:tooltip="" w:history="1">
        <w:r w:rsidRPr="00A30124">
          <w:rPr>
            <w:rFonts w:ascii="Times New Roman" w:eastAsia="Times New Roman" w:hAnsi="Times New Roman" w:cs="Times New Roman"/>
            <w:color w:val="0000FF"/>
            <w:sz w:val="24"/>
            <w:szCs w:val="24"/>
            <w:u w:val="single"/>
          </w:rPr>
          <w:t>п. 34 Положения</w:t>
        </w:r>
      </w:hyperlink>
      <w:r w:rsidRPr="00A30124">
        <w:rPr>
          <w:rFonts w:ascii="Times New Roman" w:eastAsia="Times New Roman" w:hAnsi="Times New Roman" w:cs="Times New Roman"/>
          <w:sz w:val="24"/>
          <w:szCs w:val="24"/>
        </w:rPr>
        <w:t>). В них внесите информацию о возможных опасностях на рабочем месте, вероятности их возникновения и мерах, принятых для уменьшения опасностей. Опасности укажите в порядке уменьшения уровня риска (</w:t>
      </w:r>
      <w:hyperlink r:id="rId69" w:anchor="/document/99/420376480/XA00M8I2NA/" w:tooltip="" w:history="1">
        <w:r w:rsidRPr="00A30124">
          <w:rPr>
            <w:rFonts w:ascii="Times New Roman" w:eastAsia="Times New Roman" w:hAnsi="Times New Roman" w:cs="Times New Roman"/>
            <w:color w:val="0000FF"/>
            <w:sz w:val="24"/>
            <w:szCs w:val="24"/>
            <w:u w:val="single"/>
          </w:rPr>
          <w:t>п. 36 Положения</w:t>
        </w:r>
      </w:hyperlink>
      <w:r w:rsidRPr="00A30124">
        <w:rPr>
          <w:rFonts w:ascii="Times New Roman" w:eastAsia="Times New Roman" w:hAnsi="Times New Roman" w:cs="Times New Roman"/>
          <w:sz w:val="24"/>
          <w:szCs w:val="24"/>
        </w:rPr>
        <w:t>).</w:t>
      </w:r>
    </w:p>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 xml:space="preserve">Укажите в </w:t>
      </w:r>
      <w:hyperlink r:id="rId70" w:anchor="/document/118/67422/" w:tgtFrame="_self" w:tooltip="" w:history="1">
        <w:r w:rsidRPr="00A30124">
          <w:rPr>
            <w:rFonts w:ascii="Times New Roman" w:eastAsia="Times New Roman" w:hAnsi="Times New Roman" w:cs="Times New Roman"/>
            <w:color w:val="0000FF"/>
            <w:sz w:val="24"/>
            <w:szCs w:val="24"/>
            <w:u w:val="single"/>
          </w:rPr>
          <w:t>плане мероприятий по корректировке рисков</w:t>
        </w:r>
      </w:hyperlink>
      <w:r w:rsidRPr="00A30124">
        <w:rPr>
          <w:rFonts w:ascii="Times New Roman" w:eastAsia="Times New Roman" w:hAnsi="Times New Roman" w:cs="Times New Roman"/>
          <w:sz w:val="24"/>
          <w:szCs w:val="24"/>
        </w:rPr>
        <w:t xml:space="preserve"> меры, которые должны быть приняты для устранения или уменьшения рисков, ответственного за каждый конкретный пункт плана, сроки его выполнения, при необходимости – источники финансирования.</w:t>
      </w:r>
    </w:p>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 xml:space="preserve">Укажите в </w:t>
      </w:r>
      <w:hyperlink r:id="rId71" w:anchor="/document/118/97180/" w:tgtFrame="_self" w:tooltip="" w:history="1">
        <w:r w:rsidRPr="00A30124">
          <w:rPr>
            <w:rFonts w:ascii="Times New Roman" w:eastAsia="Times New Roman" w:hAnsi="Times New Roman" w:cs="Times New Roman"/>
            <w:color w:val="0000FF"/>
            <w:sz w:val="24"/>
            <w:szCs w:val="24"/>
            <w:u w:val="single"/>
          </w:rPr>
          <w:t>отчете о профрисках</w:t>
        </w:r>
      </w:hyperlink>
      <w:r w:rsidRPr="00A30124">
        <w:rPr>
          <w:rFonts w:ascii="Times New Roman" w:eastAsia="Times New Roman" w:hAnsi="Times New Roman" w:cs="Times New Roman"/>
          <w:sz w:val="24"/>
          <w:szCs w:val="24"/>
        </w:rPr>
        <w:t xml:space="preserve"> результаты проведения оценки рисков и всех промежуточных и итоговых .</w:t>
      </w:r>
    </w:p>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lastRenderedPageBreak/>
        <w:t xml:space="preserve">Прямого указания на необходимость наличия плана мероприятий и отчета о профрисках нет, но </w:t>
      </w:r>
      <w:hyperlink r:id="rId72" w:anchor="/document/99/420376480/XA00M9M2NG/" w:tooltip="" w:history="1">
        <w:r w:rsidRPr="00A30124">
          <w:rPr>
            <w:rFonts w:ascii="Times New Roman" w:eastAsia="Times New Roman" w:hAnsi="Times New Roman" w:cs="Times New Roman"/>
            <w:color w:val="0000FF"/>
            <w:sz w:val="24"/>
            <w:szCs w:val="24"/>
            <w:u w:val="single"/>
          </w:rPr>
          <w:t>пункт 38 Положения</w:t>
        </w:r>
      </w:hyperlink>
      <w:r w:rsidRPr="00A30124">
        <w:rPr>
          <w:rFonts w:ascii="Times New Roman" w:eastAsia="Times New Roman" w:hAnsi="Times New Roman" w:cs="Times New Roman"/>
          <w:sz w:val="24"/>
          <w:szCs w:val="24"/>
        </w:rPr>
        <w:t xml:space="preserve"> указывает на то, что процедура оценки рисков в организации должна быть прописана.</w:t>
      </w:r>
    </w:p>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 xml:space="preserve">Документы в отношении рисков постоянно поддерживайте в рабочем состоянии и сохраняйте. Это указано в </w:t>
      </w:r>
      <w:hyperlink r:id="rId73" w:anchor="/document/97/487735/dfas2px9yw/" w:tooltip="" w:history="1">
        <w:r w:rsidRPr="00A30124">
          <w:rPr>
            <w:rFonts w:ascii="Times New Roman" w:eastAsia="Times New Roman" w:hAnsi="Times New Roman" w:cs="Times New Roman"/>
            <w:color w:val="0000FF"/>
            <w:sz w:val="24"/>
            <w:szCs w:val="24"/>
            <w:u w:val="single"/>
          </w:rPr>
          <w:t>пункте 6.1.2.2</w:t>
        </w:r>
      </w:hyperlink>
      <w:r w:rsidRPr="00A30124">
        <w:rPr>
          <w:rFonts w:ascii="Times New Roman" w:eastAsia="Times New Roman" w:hAnsi="Times New Roman" w:cs="Times New Roman"/>
          <w:sz w:val="24"/>
          <w:szCs w:val="24"/>
        </w:rPr>
        <w:t xml:space="preserve"> ГОСТ Р ИСО 45001-2020 (далее – ГОСТ ISO 45001).</w:t>
      </w:r>
    </w:p>
    <w:p w:rsidR="00A30124" w:rsidRPr="00A30124" w:rsidRDefault="00A30124" w:rsidP="00A30124">
      <w:pPr>
        <w:shd w:val="clear" w:color="auto" w:fill="FFFFFF"/>
        <w:spacing w:before="100" w:beforeAutospacing="1" w:after="100" w:afterAutospacing="1" w:line="240" w:lineRule="auto"/>
        <w:outlineLvl w:val="2"/>
        <w:rPr>
          <w:rFonts w:ascii="Times New Roman" w:eastAsia="Times New Roman" w:hAnsi="Times New Roman" w:cs="Times New Roman"/>
          <w:b/>
          <w:bCs/>
          <w:sz w:val="27"/>
          <w:szCs w:val="27"/>
        </w:rPr>
      </w:pPr>
      <w:r w:rsidRPr="00A30124">
        <w:rPr>
          <w:rFonts w:ascii="Times New Roman" w:eastAsia="Times New Roman" w:hAnsi="Times New Roman" w:cs="Times New Roman"/>
          <w:b/>
          <w:bCs/>
          <w:sz w:val="27"/>
          <w:szCs w:val="27"/>
        </w:rPr>
        <w:t>Скачайте</w:t>
      </w:r>
    </w:p>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Шаблоны для оценки рисков</w:t>
      </w:r>
    </w:p>
    <w:p w:rsidR="00A30124" w:rsidRPr="00A30124" w:rsidRDefault="00A30124" w:rsidP="00A30124">
      <w:pPr>
        <w:numPr>
          <w:ilvl w:val="0"/>
          <w:numId w:val="3"/>
        </w:numPr>
        <w:shd w:val="clear" w:color="auto" w:fill="FFFFFF"/>
        <w:spacing w:before="100" w:beforeAutospacing="1" w:after="100" w:afterAutospacing="1" w:line="240" w:lineRule="auto"/>
        <w:rPr>
          <w:rFonts w:ascii="Times New Roman" w:eastAsia="Times New Roman" w:hAnsi="Times New Roman" w:cs="Times New Roman"/>
          <w:sz w:val="24"/>
          <w:szCs w:val="24"/>
        </w:rPr>
      </w:pPr>
      <w:hyperlink r:id="rId74" w:history="1">
        <w:r w:rsidRPr="00A30124">
          <w:rPr>
            <w:rFonts w:ascii="Times New Roman" w:eastAsia="Times New Roman" w:hAnsi="Times New Roman" w:cs="Times New Roman"/>
            <w:color w:val="0000FF"/>
            <w:sz w:val="24"/>
            <w:szCs w:val="24"/>
            <w:u w:val="single"/>
          </w:rPr>
          <w:t>Пример реестра опасностей для оценки рисков</w:t>
        </w:r>
      </w:hyperlink>
      <w:r w:rsidRPr="00A30124">
        <w:rPr>
          <w:rFonts w:ascii="Times New Roman" w:eastAsia="Times New Roman" w:hAnsi="Times New Roman" w:cs="Times New Roman"/>
          <w:sz w:val="24"/>
          <w:szCs w:val="24"/>
          <w:vertAlign w:val="superscript"/>
        </w:rPr>
        <w:t>doc</w:t>
      </w:r>
    </w:p>
    <w:p w:rsidR="00A30124" w:rsidRPr="00A30124" w:rsidRDefault="00A30124" w:rsidP="00A30124">
      <w:pPr>
        <w:numPr>
          <w:ilvl w:val="0"/>
          <w:numId w:val="3"/>
        </w:numPr>
        <w:shd w:val="clear" w:color="auto" w:fill="FFFFFF"/>
        <w:spacing w:before="100" w:beforeAutospacing="1" w:after="100" w:afterAutospacing="1" w:line="240" w:lineRule="auto"/>
        <w:rPr>
          <w:rFonts w:ascii="Times New Roman" w:eastAsia="Times New Roman" w:hAnsi="Times New Roman" w:cs="Times New Roman"/>
          <w:sz w:val="24"/>
          <w:szCs w:val="24"/>
        </w:rPr>
      </w:pPr>
      <w:hyperlink r:id="rId75" w:history="1">
        <w:r w:rsidRPr="00A30124">
          <w:rPr>
            <w:rFonts w:ascii="Times New Roman" w:eastAsia="Times New Roman" w:hAnsi="Times New Roman" w:cs="Times New Roman"/>
            <w:color w:val="0000FF"/>
            <w:sz w:val="24"/>
            <w:szCs w:val="24"/>
            <w:u w:val="single"/>
          </w:rPr>
          <w:t>Пример плана мероприятий по корректировке рисков</w:t>
        </w:r>
      </w:hyperlink>
      <w:r w:rsidRPr="00A30124">
        <w:rPr>
          <w:rFonts w:ascii="Times New Roman" w:eastAsia="Times New Roman" w:hAnsi="Times New Roman" w:cs="Times New Roman"/>
          <w:sz w:val="24"/>
          <w:szCs w:val="24"/>
          <w:vertAlign w:val="superscript"/>
        </w:rPr>
        <w:t>doc</w:t>
      </w:r>
    </w:p>
    <w:p w:rsidR="00A30124" w:rsidRPr="00A30124" w:rsidRDefault="00A30124" w:rsidP="00A30124">
      <w:pPr>
        <w:numPr>
          <w:ilvl w:val="0"/>
          <w:numId w:val="3"/>
        </w:numPr>
        <w:shd w:val="clear" w:color="auto" w:fill="FFFFFF"/>
        <w:spacing w:before="100" w:beforeAutospacing="1" w:after="100" w:afterAutospacing="1" w:line="240" w:lineRule="auto"/>
        <w:rPr>
          <w:rFonts w:ascii="Times New Roman" w:eastAsia="Times New Roman" w:hAnsi="Times New Roman" w:cs="Times New Roman"/>
          <w:sz w:val="24"/>
          <w:szCs w:val="24"/>
        </w:rPr>
      </w:pPr>
      <w:hyperlink r:id="rId76" w:history="1">
        <w:r w:rsidRPr="00A30124">
          <w:rPr>
            <w:rFonts w:ascii="Times New Roman" w:eastAsia="Times New Roman" w:hAnsi="Times New Roman" w:cs="Times New Roman"/>
            <w:color w:val="0000FF"/>
            <w:sz w:val="24"/>
            <w:szCs w:val="24"/>
            <w:u w:val="single"/>
          </w:rPr>
          <w:t>Отчет по оценке профрисков</w:t>
        </w:r>
      </w:hyperlink>
      <w:r w:rsidRPr="00A30124">
        <w:rPr>
          <w:rFonts w:ascii="Times New Roman" w:eastAsia="Times New Roman" w:hAnsi="Times New Roman" w:cs="Times New Roman"/>
          <w:sz w:val="24"/>
          <w:szCs w:val="24"/>
          <w:vertAlign w:val="superscript"/>
        </w:rPr>
        <w:t>doc</w:t>
      </w:r>
    </w:p>
    <w:p w:rsidR="00A30124" w:rsidRPr="00A30124" w:rsidRDefault="00A30124" w:rsidP="00A30124">
      <w:pPr>
        <w:numPr>
          <w:ilvl w:val="0"/>
          <w:numId w:val="3"/>
        </w:numPr>
        <w:shd w:val="clear" w:color="auto" w:fill="FFFFFF"/>
        <w:spacing w:before="100" w:beforeAutospacing="1" w:after="100" w:afterAutospacing="1" w:line="240" w:lineRule="auto"/>
        <w:rPr>
          <w:rFonts w:ascii="Times New Roman" w:eastAsia="Times New Roman" w:hAnsi="Times New Roman" w:cs="Times New Roman"/>
          <w:sz w:val="24"/>
          <w:szCs w:val="24"/>
        </w:rPr>
      </w:pPr>
      <w:hyperlink r:id="rId77" w:history="1">
        <w:r w:rsidRPr="00A30124">
          <w:rPr>
            <w:rFonts w:ascii="Times New Roman" w:eastAsia="Times New Roman" w:hAnsi="Times New Roman" w:cs="Times New Roman"/>
            <w:color w:val="0000FF"/>
            <w:sz w:val="24"/>
            <w:szCs w:val="24"/>
            <w:u w:val="single"/>
          </w:rPr>
          <w:t>Приказ о создании комиссии по проведению оценки профрисков</w:t>
        </w:r>
      </w:hyperlink>
      <w:r w:rsidRPr="00A30124">
        <w:rPr>
          <w:rFonts w:ascii="Times New Roman" w:eastAsia="Times New Roman" w:hAnsi="Times New Roman" w:cs="Times New Roman"/>
          <w:sz w:val="24"/>
          <w:szCs w:val="24"/>
          <w:vertAlign w:val="superscript"/>
        </w:rPr>
        <w:t>doc</w:t>
      </w:r>
    </w:p>
    <w:p w:rsidR="00A30124" w:rsidRPr="00A30124" w:rsidRDefault="00A30124" w:rsidP="00A30124">
      <w:pPr>
        <w:shd w:val="clear" w:color="auto" w:fill="FFFFFF"/>
        <w:spacing w:before="100" w:beforeAutospacing="1" w:after="100" w:afterAutospacing="1" w:line="240" w:lineRule="auto"/>
        <w:outlineLvl w:val="2"/>
        <w:rPr>
          <w:rFonts w:ascii="Times New Roman" w:eastAsia="Times New Roman" w:hAnsi="Times New Roman" w:cs="Times New Roman"/>
          <w:b/>
          <w:bCs/>
          <w:sz w:val="27"/>
          <w:szCs w:val="27"/>
        </w:rPr>
      </w:pPr>
      <w:r w:rsidRPr="00A30124">
        <w:rPr>
          <w:rFonts w:ascii="Times New Roman" w:eastAsia="Times New Roman" w:hAnsi="Times New Roman" w:cs="Times New Roman"/>
          <w:b/>
          <w:bCs/>
          <w:sz w:val="27"/>
          <w:szCs w:val="27"/>
        </w:rPr>
        <w:t>Ситуация</w:t>
      </w:r>
    </w:p>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Нужно ли составлять протокол оценки рисков</w:t>
      </w:r>
    </w:p>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Нет, не нужно.</w:t>
      </w:r>
    </w:p>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В процедуре оценки профессиональных рисков не указано, что нужно составлять протокол оценки рисков. Специалист по охране труда идентифицирует опасности и оформляет перечень опасностей, представляющих угрозу жизни и здоровью работников (</w:t>
      </w:r>
      <w:hyperlink r:id="rId78" w:anchor="/document/99/420376480/XA00MEQ2O1/" w:tooltip="" w:history="1">
        <w:r w:rsidRPr="00A30124">
          <w:rPr>
            <w:rFonts w:ascii="Times New Roman" w:eastAsia="Times New Roman" w:hAnsi="Times New Roman" w:cs="Times New Roman"/>
            <w:color w:val="0000FF"/>
            <w:sz w:val="24"/>
            <w:szCs w:val="24"/>
            <w:u w:val="single"/>
          </w:rPr>
          <w:t>п. 34 типового положения о системе управления охраной труда</w:t>
        </w:r>
      </w:hyperlink>
      <w:r w:rsidRPr="00A30124">
        <w:rPr>
          <w:rFonts w:ascii="Times New Roman" w:eastAsia="Times New Roman" w:hAnsi="Times New Roman" w:cs="Times New Roman"/>
          <w:sz w:val="24"/>
          <w:szCs w:val="24"/>
        </w:rPr>
        <w:t>).</w:t>
      </w:r>
    </w:p>
    <w:p w:rsidR="00A30124" w:rsidRPr="00A30124" w:rsidRDefault="00A30124" w:rsidP="00A30124">
      <w:pPr>
        <w:shd w:val="clear" w:color="auto" w:fill="FFFFFF"/>
        <w:spacing w:before="100" w:beforeAutospacing="1" w:after="100" w:afterAutospacing="1" w:line="240" w:lineRule="auto"/>
        <w:outlineLvl w:val="2"/>
        <w:rPr>
          <w:rFonts w:ascii="Times New Roman" w:eastAsia="Times New Roman" w:hAnsi="Times New Roman" w:cs="Times New Roman"/>
          <w:b/>
          <w:bCs/>
          <w:sz w:val="27"/>
          <w:szCs w:val="27"/>
        </w:rPr>
      </w:pPr>
      <w:r w:rsidRPr="00A30124">
        <w:rPr>
          <w:rFonts w:ascii="Times New Roman" w:eastAsia="Times New Roman" w:hAnsi="Times New Roman" w:cs="Times New Roman"/>
          <w:b/>
          <w:bCs/>
          <w:sz w:val="27"/>
          <w:szCs w:val="27"/>
        </w:rPr>
        <w:t>Ситуация</w:t>
      </w:r>
    </w:p>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Кто разрабатывает карты оценки рисков</w:t>
      </w:r>
    </w:p>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 xml:space="preserve">Карты оценки рисков разрабатывает ответственный за оценку профрисков. Работодатель сам решает, кого назначить ответственным за оценку профрисков (п. </w:t>
      </w:r>
      <w:hyperlink r:id="rId79" w:anchor="/document/99/420376480/XA00M942ND/" w:tooltip="" w:history="1">
        <w:r w:rsidRPr="00A30124">
          <w:rPr>
            <w:rFonts w:ascii="Times New Roman" w:eastAsia="Times New Roman" w:hAnsi="Times New Roman" w:cs="Times New Roman"/>
            <w:color w:val="0000FF"/>
            <w:sz w:val="24"/>
            <w:szCs w:val="24"/>
            <w:u w:val="single"/>
          </w:rPr>
          <w:t>36</w:t>
        </w:r>
      </w:hyperlink>
      <w:r w:rsidRPr="00A30124">
        <w:rPr>
          <w:rFonts w:ascii="Times New Roman" w:eastAsia="Times New Roman" w:hAnsi="Times New Roman" w:cs="Times New Roman"/>
          <w:sz w:val="24"/>
          <w:szCs w:val="24"/>
        </w:rPr>
        <w:t xml:space="preserve">, </w:t>
      </w:r>
      <w:hyperlink r:id="rId80" w:anchor="/document/99/420376480/XA00M942ND/" w:tooltip="" w:history="1">
        <w:r w:rsidRPr="00A30124">
          <w:rPr>
            <w:rFonts w:ascii="Times New Roman" w:eastAsia="Times New Roman" w:hAnsi="Times New Roman" w:cs="Times New Roman"/>
            <w:color w:val="0000FF"/>
            <w:sz w:val="24"/>
            <w:szCs w:val="24"/>
            <w:u w:val="single"/>
          </w:rPr>
          <w:t>37</w:t>
        </w:r>
      </w:hyperlink>
      <w:r w:rsidRPr="00A30124">
        <w:rPr>
          <w:rFonts w:ascii="Times New Roman" w:eastAsia="Times New Roman" w:hAnsi="Times New Roman" w:cs="Times New Roman"/>
          <w:sz w:val="24"/>
          <w:szCs w:val="24"/>
        </w:rPr>
        <w:t xml:space="preserve"> Положения). Обычно эту обязанность возлагают на главного инженера, руководителя службы охраны труда или специалиста по охране труда.</w:t>
      </w:r>
    </w:p>
    <w:p w:rsidR="00A30124" w:rsidRPr="00A30124" w:rsidRDefault="00A30124" w:rsidP="00A30124">
      <w:pPr>
        <w:shd w:val="clear" w:color="auto" w:fill="FFFFFF"/>
        <w:spacing w:before="100" w:beforeAutospacing="1" w:after="100" w:afterAutospacing="1" w:line="240" w:lineRule="auto"/>
        <w:outlineLvl w:val="1"/>
        <w:rPr>
          <w:rFonts w:ascii="Times New Roman" w:eastAsia="Times New Roman" w:hAnsi="Times New Roman" w:cs="Times New Roman"/>
          <w:b/>
          <w:bCs/>
          <w:sz w:val="36"/>
          <w:szCs w:val="36"/>
        </w:rPr>
      </w:pPr>
      <w:r w:rsidRPr="00A30124">
        <w:rPr>
          <w:rFonts w:ascii="Times New Roman" w:eastAsia="Times New Roman" w:hAnsi="Times New Roman" w:cs="Times New Roman"/>
          <w:b/>
          <w:bCs/>
          <w:sz w:val="36"/>
          <w:szCs w:val="36"/>
        </w:rPr>
        <w:t>Какая ответственность за непроведение оценки рисков</w:t>
      </w:r>
    </w:p>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 xml:space="preserve">За непроведение оценки рисков могут выдать предупреждение или наложить штраф по </w:t>
      </w:r>
      <w:hyperlink r:id="rId81" w:anchor="/document/99/901807667/XA00MHM2OG/" w:tooltip="" w:history="1">
        <w:r w:rsidRPr="00A30124">
          <w:rPr>
            <w:rFonts w:ascii="Times New Roman" w:eastAsia="Times New Roman" w:hAnsi="Times New Roman" w:cs="Times New Roman"/>
            <w:color w:val="0000FF"/>
            <w:sz w:val="24"/>
            <w:szCs w:val="24"/>
            <w:u w:val="single"/>
          </w:rPr>
          <w:t>части 1 статьи 5.27.1 КоАП</w:t>
        </w:r>
      </w:hyperlink>
      <w:r w:rsidRPr="00A30124">
        <w:rPr>
          <w:rFonts w:ascii="Times New Roman" w:eastAsia="Times New Roman" w:hAnsi="Times New Roman" w:cs="Times New Roman"/>
          <w:sz w:val="24"/>
          <w:szCs w:val="24"/>
        </w:rPr>
        <w:t>. Сумма штрафа составит для должностных лиц – от 2000 до 5000 руб., для ИП – от 2000 до 5000 руб. и для юрлиц – от 50 000 до 80 000 руб.</w:t>
      </w:r>
    </w:p>
    <w:p w:rsidR="00A30124" w:rsidRPr="00A30124" w:rsidRDefault="00A30124" w:rsidP="00A30124">
      <w:pPr>
        <w:shd w:val="clear" w:color="auto" w:fill="FFFFFF"/>
        <w:spacing w:before="100" w:beforeAutospacing="1" w:after="100" w:afterAutospacing="1" w:line="240" w:lineRule="auto"/>
        <w:outlineLvl w:val="2"/>
        <w:rPr>
          <w:rFonts w:ascii="Times New Roman" w:eastAsia="Times New Roman" w:hAnsi="Times New Roman" w:cs="Times New Roman"/>
          <w:b/>
          <w:bCs/>
          <w:sz w:val="27"/>
          <w:szCs w:val="27"/>
        </w:rPr>
      </w:pPr>
      <w:r w:rsidRPr="00A30124">
        <w:rPr>
          <w:rFonts w:ascii="Times New Roman" w:eastAsia="Times New Roman" w:hAnsi="Times New Roman" w:cs="Times New Roman"/>
          <w:b/>
          <w:bCs/>
          <w:sz w:val="27"/>
          <w:szCs w:val="27"/>
        </w:rPr>
        <w:t>Ситуация</w:t>
      </w:r>
    </w:p>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Может ли ГИТ оштрафовать организацию, если в ней не провели оценку профрисков</w:t>
      </w:r>
    </w:p>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Да, может.</w:t>
      </w:r>
    </w:p>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Работодатель обязан обеспечить создание и функционирование системы управления охраной труда (</w:t>
      </w:r>
      <w:hyperlink r:id="rId82" w:anchor="/document/99/901807664/ZAP25CC3I5/" w:tooltip="" w:history="1">
        <w:r w:rsidRPr="00A30124">
          <w:rPr>
            <w:rFonts w:ascii="Times New Roman" w:eastAsia="Times New Roman" w:hAnsi="Times New Roman" w:cs="Times New Roman"/>
            <w:color w:val="0000FF"/>
            <w:sz w:val="24"/>
            <w:szCs w:val="24"/>
            <w:u w:val="single"/>
          </w:rPr>
          <w:t>ст. 212 ТК</w:t>
        </w:r>
      </w:hyperlink>
      <w:r w:rsidRPr="00A30124">
        <w:rPr>
          <w:rFonts w:ascii="Times New Roman" w:eastAsia="Times New Roman" w:hAnsi="Times New Roman" w:cs="Times New Roman"/>
          <w:sz w:val="24"/>
          <w:szCs w:val="24"/>
        </w:rPr>
        <w:t xml:space="preserve">). Для СУОТ нужно провести оценку профрисков и </w:t>
      </w:r>
      <w:r w:rsidRPr="00A30124">
        <w:rPr>
          <w:rFonts w:ascii="Times New Roman" w:eastAsia="Times New Roman" w:hAnsi="Times New Roman" w:cs="Times New Roman"/>
          <w:sz w:val="24"/>
          <w:szCs w:val="24"/>
        </w:rPr>
        <w:lastRenderedPageBreak/>
        <w:t>закрепить порядок оценки в локальном положении о СУОТ (</w:t>
      </w:r>
      <w:hyperlink r:id="rId83" w:anchor="/document/99/901807664/ZAP2N723K1/" w:tooltip="" w:history="1">
        <w:r w:rsidRPr="00A30124">
          <w:rPr>
            <w:rFonts w:ascii="Times New Roman" w:eastAsia="Times New Roman" w:hAnsi="Times New Roman" w:cs="Times New Roman"/>
            <w:color w:val="0000FF"/>
            <w:sz w:val="24"/>
            <w:szCs w:val="24"/>
            <w:u w:val="single"/>
          </w:rPr>
          <w:t>ст. 209 ТК</w:t>
        </w:r>
      </w:hyperlink>
      <w:r w:rsidRPr="00A30124">
        <w:rPr>
          <w:rFonts w:ascii="Times New Roman" w:eastAsia="Times New Roman" w:hAnsi="Times New Roman" w:cs="Times New Roman"/>
          <w:sz w:val="24"/>
          <w:szCs w:val="24"/>
        </w:rPr>
        <w:t xml:space="preserve">, </w:t>
      </w:r>
      <w:hyperlink r:id="rId84" w:anchor="/document/99/420376480/ZAP2AEC3H5/" w:tooltip="" w:history="1">
        <w:r w:rsidRPr="00A30124">
          <w:rPr>
            <w:rFonts w:ascii="Times New Roman" w:eastAsia="Times New Roman" w:hAnsi="Times New Roman" w:cs="Times New Roman"/>
            <w:color w:val="0000FF"/>
            <w:sz w:val="24"/>
            <w:szCs w:val="24"/>
            <w:u w:val="single"/>
          </w:rPr>
          <w:t>типовое положение о СУОТ, утв. приказом Минтруда от 19.08.2016 № 438н</w:t>
        </w:r>
      </w:hyperlink>
      <w:r w:rsidRPr="00A30124">
        <w:rPr>
          <w:rFonts w:ascii="Times New Roman" w:eastAsia="Times New Roman" w:hAnsi="Times New Roman" w:cs="Times New Roman"/>
          <w:sz w:val="24"/>
          <w:szCs w:val="24"/>
        </w:rPr>
        <w:t>).</w:t>
      </w:r>
    </w:p>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t xml:space="preserve">Если в организации такой документ отсутствует и оценку профрисков не проводили, то инспектор имеет право привлечь организацию к административной ответственности за отсутствие оценки профрисков по </w:t>
      </w:r>
      <w:hyperlink r:id="rId85" w:anchor="/document/99/901807667/XA00MHM2OG/" w:tooltip="" w:history="1">
        <w:r w:rsidRPr="00A30124">
          <w:rPr>
            <w:rFonts w:ascii="Times New Roman" w:eastAsia="Times New Roman" w:hAnsi="Times New Roman" w:cs="Times New Roman"/>
            <w:color w:val="0000FF"/>
            <w:sz w:val="24"/>
            <w:szCs w:val="24"/>
            <w:u w:val="single"/>
          </w:rPr>
          <w:t>части 1 статьи 5.27.1 КоАП</w:t>
        </w:r>
      </w:hyperlink>
      <w:r w:rsidRPr="00A30124">
        <w:rPr>
          <w:rFonts w:ascii="Times New Roman" w:eastAsia="Times New Roman" w:hAnsi="Times New Roman" w:cs="Times New Roman"/>
          <w:sz w:val="24"/>
          <w:szCs w:val="24"/>
        </w:rPr>
        <w:t>.</w:t>
      </w:r>
    </w:p>
    <w:p w:rsidR="00A30124" w:rsidRPr="00A30124" w:rsidRDefault="00A30124" w:rsidP="00A30124">
      <w:pPr>
        <w:shd w:val="clear" w:color="auto" w:fill="FFFFFF"/>
        <w:spacing w:after="0" w:line="240" w:lineRule="auto"/>
        <w:rPr>
          <w:rFonts w:ascii="Times New Roman" w:eastAsia="Times New Roman" w:hAnsi="Times New Roman" w:cs="Times New Roman"/>
          <w:sz w:val="24"/>
          <w:szCs w:val="24"/>
        </w:rPr>
      </w:pPr>
    </w:p>
    <w:p w:rsidR="00A30124" w:rsidRPr="00A30124" w:rsidRDefault="00A30124" w:rsidP="00A30124">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A30124">
        <w:rPr>
          <w:rFonts w:ascii="Times New Roman" w:eastAsia="Times New Roman" w:hAnsi="Times New Roman" w:cs="Times New Roman"/>
          <w:sz w:val="24"/>
          <w:szCs w:val="24"/>
        </w:rPr>
        <w:br/>
        <w:t>«Как провести оценку профессиональных рисков». О.В. Гревцева</w:t>
      </w:r>
      <w:r w:rsidRPr="00A30124">
        <w:rPr>
          <w:rFonts w:ascii="Times New Roman" w:eastAsia="Times New Roman" w:hAnsi="Times New Roman" w:cs="Times New Roman"/>
          <w:sz w:val="24"/>
          <w:szCs w:val="24"/>
        </w:rPr>
        <w:br/>
        <w:t>© Материал из Справочной системы «Охрана труда».</w:t>
      </w:r>
      <w:r w:rsidRPr="00A30124">
        <w:rPr>
          <w:rFonts w:ascii="Times New Roman" w:eastAsia="Times New Roman" w:hAnsi="Times New Roman" w:cs="Times New Roman"/>
          <w:sz w:val="24"/>
          <w:szCs w:val="24"/>
        </w:rPr>
        <w:br/>
        <w:t xml:space="preserve">Подробнее: </w:t>
      </w:r>
      <w:hyperlink r:id="rId86" w:anchor="/document/16/74672/bssPhr5/?of=copy-8a61a5df79" w:history="1">
        <w:r w:rsidRPr="00A30124">
          <w:rPr>
            <w:rFonts w:ascii="Times New Roman" w:eastAsia="Times New Roman" w:hAnsi="Times New Roman" w:cs="Times New Roman"/>
            <w:color w:val="0000FF"/>
            <w:sz w:val="24"/>
            <w:szCs w:val="24"/>
            <w:u w:val="single"/>
          </w:rPr>
          <w:t>https://vip.1otruda.ru/#/document/16/74672/bssPhr5/?of=copy-8a61a5df79</w:t>
        </w:r>
      </w:hyperlink>
    </w:p>
    <w:p w:rsidR="007B3888" w:rsidRDefault="007B3888"/>
    <w:sectPr w:rsidR="007B388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FA6C3F"/>
    <w:multiLevelType w:val="multilevel"/>
    <w:tmpl w:val="DF02F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CF22775"/>
    <w:multiLevelType w:val="multilevel"/>
    <w:tmpl w:val="E2709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D3930BE"/>
    <w:multiLevelType w:val="multilevel"/>
    <w:tmpl w:val="487ABF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compat>
    <w:useFELayout/>
  </w:compat>
  <w:rsids>
    <w:rsidRoot w:val="00A30124"/>
    <w:rsid w:val="007B3888"/>
    <w:rsid w:val="00A3012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A3012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0"/>
    <w:uiPriority w:val="9"/>
    <w:qFormat/>
    <w:rsid w:val="00A30124"/>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0"/>
    <w:uiPriority w:val="9"/>
    <w:qFormat/>
    <w:rsid w:val="00A3012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30124"/>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A30124"/>
    <w:rPr>
      <w:rFonts w:ascii="Times New Roman" w:eastAsia="Times New Roman" w:hAnsi="Times New Roman" w:cs="Times New Roman"/>
      <w:b/>
      <w:bCs/>
      <w:sz w:val="36"/>
      <w:szCs w:val="36"/>
    </w:rPr>
  </w:style>
  <w:style w:type="character" w:customStyle="1" w:styleId="30">
    <w:name w:val="Заголовок 3 Знак"/>
    <w:basedOn w:val="a0"/>
    <w:link w:val="3"/>
    <w:uiPriority w:val="9"/>
    <w:rsid w:val="00A30124"/>
    <w:rPr>
      <w:rFonts w:ascii="Times New Roman" w:eastAsia="Times New Roman" w:hAnsi="Times New Roman" w:cs="Times New Roman"/>
      <w:b/>
      <w:bCs/>
      <w:sz w:val="27"/>
      <w:szCs w:val="27"/>
    </w:rPr>
  </w:style>
  <w:style w:type="character" w:customStyle="1" w:styleId="authorname">
    <w:name w:val="author__name"/>
    <w:basedOn w:val="a0"/>
    <w:rsid w:val="00A30124"/>
  </w:style>
  <w:style w:type="character" w:customStyle="1" w:styleId="authorprops">
    <w:name w:val="author__props"/>
    <w:basedOn w:val="a0"/>
    <w:rsid w:val="00A30124"/>
  </w:style>
  <w:style w:type="paragraph" w:styleId="a3">
    <w:name w:val="Normal (Web)"/>
    <w:basedOn w:val="a"/>
    <w:uiPriority w:val="99"/>
    <w:unhideWhenUsed/>
    <w:rsid w:val="00A30124"/>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A30124"/>
    <w:rPr>
      <w:color w:val="0000FF"/>
      <w:u w:val="single"/>
    </w:rPr>
  </w:style>
  <w:style w:type="paragraph" w:customStyle="1" w:styleId="incut-v4title">
    <w:name w:val="incut-v4__title"/>
    <w:basedOn w:val="a"/>
    <w:rsid w:val="00A30124"/>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A30124"/>
    <w:rPr>
      <w:b/>
      <w:bCs/>
    </w:rPr>
  </w:style>
  <w:style w:type="paragraph" w:customStyle="1" w:styleId="copyright-info">
    <w:name w:val="copyright-info"/>
    <w:basedOn w:val="a"/>
    <w:rsid w:val="00A30124"/>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Balloon Text"/>
    <w:basedOn w:val="a"/>
    <w:link w:val="a7"/>
    <w:uiPriority w:val="99"/>
    <w:semiHidden/>
    <w:unhideWhenUsed/>
    <w:rsid w:val="00A3012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A3012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02446052">
      <w:bodyDiv w:val="1"/>
      <w:marLeft w:val="0"/>
      <w:marRight w:val="0"/>
      <w:marTop w:val="0"/>
      <w:marBottom w:val="0"/>
      <w:divBdr>
        <w:top w:val="none" w:sz="0" w:space="0" w:color="auto"/>
        <w:left w:val="none" w:sz="0" w:space="0" w:color="auto"/>
        <w:bottom w:val="none" w:sz="0" w:space="0" w:color="auto"/>
        <w:right w:val="none" w:sz="0" w:space="0" w:color="auto"/>
      </w:divBdr>
      <w:divsChild>
        <w:div w:id="219439662">
          <w:marLeft w:val="0"/>
          <w:marRight w:val="0"/>
          <w:marTop w:val="0"/>
          <w:marBottom w:val="0"/>
          <w:divBdr>
            <w:top w:val="none" w:sz="0" w:space="0" w:color="auto"/>
            <w:left w:val="none" w:sz="0" w:space="0" w:color="auto"/>
            <w:bottom w:val="none" w:sz="0" w:space="0" w:color="auto"/>
            <w:right w:val="none" w:sz="0" w:space="0" w:color="auto"/>
          </w:divBdr>
          <w:divsChild>
            <w:div w:id="505243615">
              <w:marLeft w:val="0"/>
              <w:marRight w:val="0"/>
              <w:marTop w:val="0"/>
              <w:marBottom w:val="0"/>
              <w:divBdr>
                <w:top w:val="none" w:sz="0" w:space="0" w:color="auto"/>
                <w:left w:val="none" w:sz="0" w:space="0" w:color="auto"/>
                <w:bottom w:val="none" w:sz="0" w:space="0" w:color="auto"/>
                <w:right w:val="none" w:sz="0" w:space="0" w:color="auto"/>
              </w:divBdr>
              <w:divsChild>
                <w:div w:id="1752461624">
                  <w:marLeft w:val="0"/>
                  <w:marRight w:val="0"/>
                  <w:marTop w:val="0"/>
                  <w:marBottom w:val="0"/>
                  <w:divBdr>
                    <w:top w:val="none" w:sz="0" w:space="0" w:color="auto"/>
                    <w:left w:val="none" w:sz="0" w:space="0" w:color="auto"/>
                    <w:bottom w:val="none" w:sz="0" w:space="0" w:color="auto"/>
                    <w:right w:val="none" w:sz="0" w:space="0" w:color="auto"/>
                  </w:divBdr>
                  <w:divsChild>
                    <w:div w:id="113594823">
                      <w:marLeft w:val="0"/>
                      <w:marRight w:val="0"/>
                      <w:marTop w:val="0"/>
                      <w:marBottom w:val="0"/>
                      <w:divBdr>
                        <w:top w:val="none" w:sz="0" w:space="0" w:color="auto"/>
                        <w:left w:val="none" w:sz="0" w:space="0" w:color="auto"/>
                        <w:bottom w:val="none" w:sz="0" w:space="0" w:color="auto"/>
                        <w:right w:val="none" w:sz="0" w:space="0" w:color="auto"/>
                      </w:divBdr>
                      <w:divsChild>
                        <w:div w:id="1035696076">
                          <w:marLeft w:val="0"/>
                          <w:marRight w:val="0"/>
                          <w:marTop w:val="0"/>
                          <w:marBottom w:val="0"/>
                          <w:divBdr>
                            <w:top w:val="none" w:sz="0" w:space="0" w:color="auto"/>
                            <w:left w:val="none" w:sz="0" w:space="0" w:color="auto"/>
                            <w:bottom w:val="none" w:sz="0" w:space="0" w:color="auto"/>
                            <w:right w:val="none" w:sz="0" w:space="0" w:color="auto"/>
                          </w:divBdr>
                          <w:divsChild>
                            <w:div w:id="146282663">
                              <w:marLeft w:val="0"/>
                              <w:marRight w:val="0"/>
                              <w:marTop w:val="0"/>
                              <w:marBottom w:val="0"/>
                              <w:divBdr>
                                <w:top w:val="none" w:sz="0" w:space="0" w:color="auto"/>
                                <w:left w:val="none" w:sz="0" w:space="0" w:color="auto"/>
                                <w:bottom w:val="none" w:sz="0" w:space="0" w:color="auto"/>
                                <w:right w:val="none" w:sz="0" w:space="0" w:color="auto"/>
                              </w:divBdr>
                              <w:divsChild>
                                <w:div w:id="145905830">
                                  <w:marLeft w:val="0"/>
                                  <w:marRight w:val="0"/>
                                  <w:marTop w:val="0"/>
                                  <w:marBottom w:val="0"/>
                                  <w:divBdr>
                                    <w:top w:val="none" w:sz="0" w:space="0" w:color="auto"/>
                                    <w:left w:val="none" w:sz="0" w:space="0" w:color="auto"/>
                                    <w:bottom w:val="none" w:sz="0" w:space="0" w:color="auto"/>
                                    <w:right w:val="none" w:sz="0" w:space="0" w:color="auto"/>
                                  </w:divBdr>
                                  <w:divsChild>
                                    <w:div w:id="595985154">
                                      <w:marLeft w:val="0"/>
                                      <w:marRight w:val="0"/>
                                      <w:marTop w:val="0"/>
                                      <w:marBottom w:val="0"/>
                                      <w:divBdr>
                                        <w:top w:val="none" w:sz="0" w:space="0" w:color="auto"/>
                                        <w:left w:val="none" w:sz="0" w:space="0" w:color="auto"/>
                                        <w:bottom w:val="none" w:sz="0" w:space="0" w:color="auto"/>
                                        <w:right w:val="none" w:sz="0" w:space="0" w:color="auto"/>
                                      </w:divBdr>
                                    </w:div>
                                    <w:div w:id="205149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901154">
                          <w:marLeft w:val="0"/>
                          <w:marRight w:val="0"/>
                          <w:marTop w:val="0"/>
                          <w:marBottom w:val="0"/>
                          <w:divBdr>
                            <w:top w:val="none" w:sz="0" w:space="0" w:color="auto"/>
                            <w:left w:val="none" w:sz="0" w:space="0" w:color="auto"/>
                            <w:bottom w:val="none" w:sz="0" w:space="0" w:color="auto"/>
                            <w:right w:val="none" w:sz="0" w:space="0" w:color="auto"/>
                          </w:divBdr>
                          <w:divsChild>
                            <w:div w:id="1945765933">
                              <w:marLeft w:val="0"/>
                              <w:marRight w:val="0"/>
                              <w:marTop w:val="0"/>
                              <w:marBottom w:val="0"/>
                              <w:divBdr>
                                <w:top w:val="none" w:sz="0" w:space="0" w:color="auto"/>
                                <w:left w:val="none" w:sz="0" w:space="0" w:color="auto"/>
                                <w:bottom w:val="none" w:sz="0" w:space="0" w:color="auto"/>
                                <w:right w:val="none" w:sz="0" w:space="0" w:color="auto"/>
                              </w:divBdr>
                            </w:div>
                            <w:div w:id="1582912363">
                              <w:marLeft w:val="0"/>
                              <w:marRight w:val="0"/>
                              <w:marTop w:val="0"/>
                              <w:marBottom w:val="0"/>
                              <w:divBdr>
                                <w:top w:val="none" w:sz="0" w:space="0" w:color="auto"/>
                                <w:left w:val="none" w:sz="0" w:space="0" w:color="auto"/>
                                <w:bottom w:val="none" w:sz="0" w:space="0" w:color="auto"/>
                                <w:right w:val="none" w:sz="0" w:space="0" w:color="auto"/>
                              </w:divBdr>
                              <w:divsChild>
                                <w:div w:id="517427388">
                                  <w:marLeft w:val="0"/>
                                  <w:marRight w:val="0"/>
                                  <w:marTop w:val="0"/>
                                  <w:marBottom w:val="0"/>
                                  <w:divBdr>
                                    <w:top w:val="none" w:sz="0" w:space="0" w:color="auto"/>
                                    <w:left w:val="none" w:sz="0" w:space="0" w:color="auto"/>
                                    <w:bottom w:val="none" w:sz="0" w:space="0" w:color="auto"/>
                                    <w:right w:val="none" w:sz="0" w:space="0" w:color="auto"/>
                                  </w:divBdr>
                                </w:div>
                              </w:divsChild>
                            </w:div>
                            <w:div w:id="1532495659">
                              <w:marLeft w:val="0"/>
                              <w:marRight w:val="0"/>
                              <w:marTop w:val="0"/>
                              <w:marBottom w:val="0"/>
                              <w:divBdr>
                                <w:top w:val="none" w:sz="0" w:space="0" w:color="auto"/>
                                <w:left w:val="none" w:sz="0" w:space="0" w:color="auto"/>
                                <w:bottom w:val="none" w:sz="0" w:space="0" w:color="auto"/>
                                <w:right w:val="none" w:sz="0" w:space="0" w:color="auto"/>
                              </w:divBdr>
                            </w:div>
                            <w:div w:id="92745636">
                              <w:marLeft w:val="0"/>
                              <w:marRight w:val="0"/>
                              <w:marTop w:val="0"/>
                              <w:marBottom w:val="0"/>
                              <w:divBdr>
                                <w:top w:val="none" w:sz="0" w:space="0" w:color="auto"/>
                                <w:left w:val="none" w:sz="0" w:space="0" w:color="auto"/>
                                <w:bottom w:val="none" w:sz="0" w:space="0" w:color="auto"/>
                                <w:right w:val="none" w:sz="0" w:space="0" w:color="auto"/>
                              </w:divBdr>
                            </w:div>
                            <w:div w:id="519317971">
                              <w:marLeft w:val="0"/>
                              <w:marRight w:val="0"/>
                              <w:marTop w:val="0"/>
                              <w:marBottom w:val="0"/>
                              <w:divBdr>
                                <w:top w:val="none" w:sz="0" w:space="0" w:color="auto"/>
                                <w:left w:val="none" w:sz="0" w:space="0" w:color="auto"/>
                                <w:bottom w:val="none" w:sz="0" w:space="0" w:color="auto"/>
                                <w:right w:val="none" w:sz="0" w:space="0" w:color="auto"/>
                              </w:divBdr>
                              <w:divsChild>
                                <w:div w:id="2083749426">
                                  <w:marLeft w:val="0"/>
                                  <w:marRight w:val="0"/>
                                  <w:marTop w:val="0"/>
                                  <w:marBottom w:val="0"/>
                                  <w:divBdr>
                                    <w:top w:val="none" w:sz="0" w:space="0" w:color="auto"/>
                                    <w:left w:val="none" w:sz="0" w:space="0" w:color="auto"/>
                                    <w:bottom w:val="none" w:sz="0" w:space="0" w:color="auto"/>
                                    <w:right w:val="none" w:sz="0" w:space="0" w:color="auto"/>
                                  </w:divBdr>
                                  <w:divsChild>
                                    <w:div w:id="1893077315">
                                      <w:marLeft w:val="0"/>
                                      <w:marRight w:val="0"/>
                                      <w:marTop w:val="0"/>
                                      <w:marBottom w:val="0"/>
                                      <w:divBdr>
                                        <w:top w:val="none" w:sz="0" w:space="0" w:color="auto"/>
                                        <w:left w:val="none" w:sz="0" w:space="0" w:color="auto"/>
                                        <w:bottom w:val="none" w:sz="0" w:space="0" w:color="auto"/>
                                        <w:right w:val="none" w:sz="0" w:space="0" w:color="auto"/>
                                      </w:divBdr>
                                      <w:divsChild>
                                        <w:div w:id="956329561">
                                          <w:marLeft w:val="0"/>
                                          <w:marRight w:val="0"/>
                                          <w:marTop w:val="0"/>
                                          <w:marBottom w:val="0"/>
                                          <w:divBdr>
                                            <w:top w:val="none" w:sz="0" w:space="0" w:color="auto"/>
                                            <w:left w:val="none" w:sz="0" w:space="0" w:color="auto"/>
                                            <w:bottom w:val="none" w:sz="0" w:space="0" w:color="auto"/>
                                            <w:right w:val="none" w:sz="0" w:space="0" w:color="auto"/>
                                          </w:divBdr>
                                          <w:divsChild>
                                            <w:div w:id="659043867">
                                              <w:marLeft w:val="0"/>
                                              <w:marRight w:val="0"/>
                                              <w:marTop w:val="0"/>
                                              <w:marBottom w:val="0"/>
                                              <w:divBdr>
                                                <w:top w:val="none" w:sz="0" w:space="0" w:color="auto"/>
                                                <w:left w:val="none" w:sz="0" w:space="0" w:color="auto"/>
                                                <w:bottom w:val="none" w:sz="0" w:space="0" w:color="auto"/>
                                                <w:right w:val="none" w:sz="0" w:space="0" w:color="auto"/>
                                              </w:divBdr>
                                              <w:divsChild>
                                                <w:div w:id="254946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7878619">
                                      <w:marLeft w:val="0"/>
                                      <w:marRight w:val="0"/>
                                      <w:marTop w:val="0"/>
                                      <w:marBottom w:val="0"/>
                                      <w:divBdr>
                                        <w:top w:val="none" w:sz="0" w:space="0" w:color="auto"/>
                                        <w:left w:val="none" w:sz="0" w:space="0" w:color="auto"/>
                                        <w:bottom w:val="none" w:sz="0" w:space="0" w:color="auto"/>
                                        <w:right w:val="none" w:sz="0" w:space="0" w:color="auto"/>
                                      </w:divBdr>
                                      <w:divsChild>
                                        <w:div w:id="1362366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64025">
                                  <w:marLeft w:val="0"/>
                                  <w:marRight w:val="0"/>
                                  <w:marTop w:val="0"/>
                                  <w:marBottom w:val="0"/>
                                  <w:divBdr>
                                    <w:top w:val="none" w:sz="0" w:space="0" w:color="auto"/>
                                    <w:left w:val="none" w:sz="0" w:space="0" w:color="auto"/>
                                    <w:bottom w:val="none" w:sz="0" w:space="0" w:color="auto"/>
                                    <w:right w:val="none" w:sz="0" w:space="0" w:color="auto"/>
                                  </w:divBdr>
                                  <w:divsChild>
                                    <w:div w:id="1732726132">
                                      <w:marLeft w:val="0"/>
                                      <w:marRight w:val="0"/>
                                      <w:marTop w:val="0"/>
                                      <w:marBottom w:val="0"/>
                                      <w:divBdr>
                                        <w:top w:val="none" w:sz="0" w:space="0" w:color="auto"/>
                                        <w:left w:val="none" w:sz="0" w:space="0" w:color="auto"/>
                                        <w:bottom w:val="none" w:sz="0" w:space="0" w:color="auto"/>
                                        <w:right w:val="none" w:sz="0" w:space="0" w:color="auto"/>
                                      </w:divBdr>
                                    </w:div>
                                  </w:divsChild>
                                </w:div>
                                <w:div w:id="350839441">
                                  <w:marLeft w:val="0"/>
                                  <w:marRight w:val="0"/>
                                  <w:marTop w:val="0"/>
                                  <w:marBottom w:val="0"/>
                                  <w:divBdr>
                                    <w:top w:val="none" w:sz="0" w:space="0" w:color="auto"/>
                                    <w:left w:val="none" w:sz="0" w:space="0" w:color="auto"/>
                                    <w:bottom w:val="none" w:sz="0" w:space="0" w:color="auto"/>
                                    <w:right w:val="none" w:sz="0" w:space="0" w:color="auto"/>
                                  </w:divBdr>
                                  <w:divsChild>
                                    <w:div w:id="936406979">
                                      <w:marLeft w:val="0"/>
                                      <w:marRight w:val="0"/>
                                      <w:marTop w:val="0"/>
                                      <w:marBottom w:val="0"/>
                                      <w:divBdr>
                                        <w:top w:val="none" w:sz="0" w:space="0" w:color="auto"/>
                                        <w:left w:val="none" w:sz="0" w:space="0" w:color="auto"/>
                                        <w:bottom w:val="none" w:sz="0" w:space="0" w:color="auto"/>
                                        <w:right w:val="none" w:sz="0" w:space="0" w:color="auto"/>
                                      </w:divBdr>
                                      <w:divsChild>
                                        <w:div w:id="349836614">
                                          <w:marLeft w:val="0"/>
                                          <w:marRight w:val="0"/>
                                          <w:marTop w:val="0"/>
                                          <w:marBottom w:val="0"/>
                                          <w:divBdr>
                                            <w:top w:val="none" w:sz="0" w:space="0" w:color="auto"/>
                                            <w:left w:val="none" w:sz="0" w:space="0" w:color="auto"/>
                                            <w:bottom w:val="none" w:sz="0" w:space="0" w:color="auto"/>
                                            <w:right w:val="none" w:sz="0" w:space="0" w:color="auto"/>
                                          </w:divBdr>
                                        </w:div>
                                      </w:divsChild>
                                    </w:div>
                                    <w:div w:id="979768120">
                                      <w:marLeft w:val="0"/>
                                      <w:marRight w:val="0"/>
                                      <w:marTop w:val="0"/>
                                      <w:marBottom w:val="0"/>
                                      <w:divBdr>
                                        <w:top w:val="none" w:sz="0" w:space="0" w:color="auto"/>
                                        <w:left w:val="none" w:sz="0" w:space="0" w:color="auto"/>
                                        <w:bottom w:val="none" w:sz="0" w:space="0" w:color="auto"/>
                                        <w:right w:val="none" w:sz="0" w:space="0" w:color="auto"/>
                                      </w:divBdr>
                                      <w:divsChild>
                                        <w:div w:id="756444449">
                                          <w:marLeft w:val="0"/>
                                          <w:marRight w:val="0"/>
                                          <w:marTop w:val="0"/>
                                          <w:marBottom w:val="0"/>
                                          <w:divBdr>
                                            <w:top w:val="none" w:sz="0" w:space="0" w:color="auto"/>
                                            <w:left w:val="none" w:sz="0" w:space="0" w:color="auto"/>
                                            <w:bottom w:val="none" w:sz="0" w:space="0" w:color="auto"/>
                                            <w:right w:val="none" w:sz="0" w:space="0" w:color="auto"/>
                                          </w:divBdr>
                                        </w:div>
                                      </w:divsChild>
                                    </w:div>
                                    <w:div w:id="1614288927">
                                      <w:marLeft w:val="0"/>
                                      <w:marRight w:val="0"/>
                                      <w:marTop w:val="0"/>
                                      <w:marBottom w:val="0"/>
                                      <w:divBdr>
                                        <w:top w:val="none" w:sz="0" w:space="0" w:color="auto"/>
                                        <w:left w:val="none" w:sz="0" w:space="0" w:color="auto"/>
                                        <w:bottom w:val="none" w:sz="0" w:space="0" w:color="auto"/>
                                        <w:right w:val="none" w:sz="0" w:space="0" w:color="auto"/>
                                      </w:divBdr>
                                      <w:divsChild>
                                        <w:div w:id="1422490108">
                                          <w:marLeft w:val="0"/>
                                          <w:marRight w:val="0"/>
                                          <w:marTop w:val="0"/>
                                          <w:marBottom w:val="0"/>
                                          <w:divBdr>
                                            <w:top w:val="none" w:sz="0" w:space="0" w:color="auto"/>
                                            <w:left w:val="none" w:sz="0" w:space="0" w:color="auto"/>
                                            <w:bottom w:val="none" w:sz="0" w:space="0" w:color="auto"/>
                                            <w:right w:val="none" w:sz="0" w:space="0" w:color="auto"/>
                                          </w:divBdr>
                                        </w:div>
                                      </w:divsChild>
                                    </w:div>
                                    <w:div w:id="214589992">
                                      <w:marLeft w:val="0"/>
                                      <w:marRight w:val="0"/>
                                      <w:marTop w:val="0"/>
                                      <w:marBottom w:val="0"/>
                                      <w:divBdr>
                                        <w:top w:val="none" w:sz="0" w:space="0" w:color="auto"/>
                                        <w:left w:val="none" w:sz="0" w:space="0" w:color="auto"/>
                                        <w:bottom w:val="none" w:sz="0" w:space="0" w:color="auto"/>
                                        <w:right w:val="none" w:sz="0" w:space="0" w:color="auto"/>
                                      </w:divBdr>
                                      <w:divsChild>
                                        <w:div w:id="1854226083">
                                          <w:marLeft w:val="0"/>
                                          <w:marRight w:val="0"/>
                                          <w:marTop w:val="0"/>
                                          <w:marBottom w:val="0"/>
                                          <w:divBdr>
                                            <w:top w:val="none" w:sz="0" w:space="0" w:color="auto"/>
                                            <w:left w:val="none" w:sz="0" w:space="0" w:color="auto"/>
                                            <w:bottom w:val="none" w:sz="0" w:space="0" w:color="auto"/>
                                            <w:right w:val="none" w:sz="0" w:space="0" w:color="auto"/>
                                          </w:divBdr>
                                        </w:div>
                                      </w:divsChild>
                                    </w:div>
                                    <w:div w:id="720516350">
                                      <w:marLeft w:val="0"/>
                                      <w:marRight w:val="0"/>
                                      <w:marTop w:val="0"/>
                                      <w:marBottom w:val="0"/>
                                      <w:divBdr>
                                        <w:top w:val="none" w:sz="0" w:space="0" w:color="auto"/>
                                        <w:left w:val="none" w:sz="0" w:space="0" w:color="auto"/>
                                        <w:bottom w:val="none" w:sz="0" w:space="0" w:color="auto"/>
                                        <w:right w:val="none" w:sz="0" w:space="0" w:color="auto"/>
                                      </w:divBdr>
                                      <w:divsChild>
                                        <w:div w:id="245039896">
                                          <w:marLeft w:val="0"/>
                                          <w:marRight w:val="0"/>
                                          <w:marTop w:val="0"/>
                                          <w:marBottom w:val="0"/>
                                          <w:divBdr>
                                            <w:top w:val="none" w:sz="0" w:space="0" w:color="auto"/>
                                            <w:left w:val="none" w:sz="0" w:space="0" w:color="auto"/>
                                            <w:bottom w:val="none" w:sz="0" w:space="0" w:color="auto"/>
                                            <w:right w:val="none" w:sz="0" w:space="0" w:color="auto"/>
                                          </w:divBdr>
                                          <w:divsChild>
                                            <w:div w:id="59913277">
                                              <w:marLeft w:val="0"/>
                                              <w:marRight w:val="0"/>
                                              <w:marTop w:val="0"/>
                                              <w:marBottom w:val="0"/>
                                              <w:divBdr>
                                                <w:top w:val="none" w:sz="0" w:space="0" w:color="auto"/>
                                                <w:left w:val="none" w:sz="0" w:space="0" w:color="auto"/>
                                                <w:bottom w:val="none" w:sz="0" w:space="0" w:color="auto"/>
                                                <w:right w:val="none" w:sz="0" w:space="0" w:color="auto"/>
                                              </w:divBdr>
                                              <w:divsChild>
                                                <w:div w:id="924533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2226538">
                                  <w:marLeft w:val="0"/>
                                  <w:marRight w:val="0"/>
                                  <w:marTop w:val="0"/>
                                  <w:marBottom w:val="0"/>
                                  <w:divBdr>
                                    <w:top w:val="none" w:sz="0" w:space="0" w:color="auto"/>
                                    <w:left w:val="none" w:sz="0" w:space="0" w:color="auto"/>
                                    <w:bottom w:val="none" w:sz="0" w:space="0" w:color="auto"/>
                                    <w:right w:val="none" w:sz="0" w:space="0" w:color="auto"/>
                                  </w:divBdr>
                                  <w:divsChild>
                                    <w:div w:id="129060798">
                                      <w:marLeft w:val="0"/>
                                      <w:marRight w:val="0"/>
                                      <w:marTop w:val="0"/>
                                      <w:marBottom w:val="0"/>
                                      <w:divBdr>
                                        <w:top w:val="none" w:sz="0" w:space="0" w:color="auto"/>
                                        <w:left w:val="none" w:sz="0" w:space="0" w:color="auto"/>
                                        <w:bottom w:val="none" w:sz="0" w:space="0" w:color="auto"/>
                                        <w:right w:val="none" w:sz="0" w:space="0" w:color="auto"/>
                                      </w:divBdr>
                                      <w:divsChild>
                                        <w:div w:id="455878102">
                                          <w:marLeft w:val="0"/>
                                          <w:marRight w:val="0"/>
                                          <w:marTop w:val="0"/>
                                          <w:marBottom w:val="0"/>
                                          <w:divBdr>
                                            <w:top w:val="none" w:sz="0" w:space="0" w:color="auto"/>
                                            <w:left w:val="none" w:sz="0" w:space="0" w:color="auto"/>
                                            <w:bottom w:val="none" w:sz="0" w:space="0" w:color="auto"/>
                                            <w:right w:val="none" w:sz="0" w:space="0" w:color="auto"/>
                                          </w:divBdr>
                                          <w:divsChild>
                                            <w:div w:id="13698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9025365">
                                  <w:marLeft w:val="0"/>
                                  <w:marRight w:val="0"/>
                                  <w:marTop w:val="0"/>
                                  <w:marBottom w:val="0"/>
                                  <w:divBdr>
                                    <w:top w:val="none" w:sz="0" w:space="0" w:color="auto"/>
                                    <w:left w:val="none" w:sz="0" w:space="0" w:color="auto"/>
                                    <w:bottom w:val="none" w:sz="0" w:space="0" w:color="auto"/>
                                    <w:right w:val="none" w:sz="0" w:space="0" w:color="auto"/>
                                  </w:divBdr>
                                  <w:divsChild>
                                    <w:div w:id="1967155864">
                                      <w:marLeft w:val="0"/>
                                      <w:marRight w:val="0"/>
                                      <w:marTop w:val="0"/>
                                      <w:marBottom w:val="0"/>
                                      <w:divBdr>
                                        <w:top w:val="none" w:sz="0" w:space="0" w:color="auto"/>
                                        <w:left w:val="none" w:sz="0" w:space="0" w:color="auto"/>
                                        <w:bottom w:val="none" w:sz="0" w:space="0" w:color="auto"/>
                                        <w:right w:val="none" w:sz="0" w:space="0" w:color="auto"/>
                                      </w:divBdr>
                                      <w:divsChild>
                                        <w:div w:id="1193033609">
                                          <w:marLeft w:val="0"/>
                                          <w:marRight w:val="0"/>
                                          <w:marTop w:val="0"/>
                                          <w:marBottom w:val="0"/>
                                          <w:divBdr>
                                            <w:top w:val="none" w:sz="0" w:space="0" w:color="auto"/>
                                            <w:left w:val="none" w:sz="0" w:space="0" w:color="auto"/>
                                            <w:bottom w:val="none" w:sz="0" w:space="0" w:color="auto"/>
                                            <w:right w:val="none" w:sz="0" w:space="0" w:color="auto"/>
                                          </w:divBdr>
                                          <w:divsChild>
                                            <w:div w:id="63756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74951">
                                      <w:marLeft w:val="0"/>
                                      <w:marRight w:val="0"/>
                                      <w:marTop w:val="0"/>
                                      <w:marBottom w:val="0"/>
                                      <w:divBdr>
                                        <w:top w:val="none" w:sz="0" w:space="0" w:color="auto"/>
                                        <w:left w:val="none" w:sz="0" w:space="0" w:color="auto"/>
                                        <w:bottom w:val="none" w:sz="0" w:space="0" w:color="auto"/>
                                        <w:right w:val="none" w:sz="0" w:space="0" w:color="auto"/>
                                      </w:divBdr>
                                    </w:div>
                                    <w:div w:id="174854107">
                                      <w:marLeft w:val="0"/>
                                      <w:marRight w:val="0"/>
                                      <w:marTop w:val="0"/>
                                      <w:marBottom w:val="0"/>
                                      <w:divBdr>
                                        <w:top w:val="none" w:sz="0" w:space="0" w:color="auto"/>
                                        <w:left w:val="none" w:sz="0" w:space="0" w:color="auto"/>
                                        <w:bottom w:val="none" w:sz="0" w:space="0" w:color="auto"/>
                                        <w:right w:val="none" w:sz="0" w:space="0" w:color="auto"/>
                                      </w:divBdr>
                                      <w:divsChild>
                                        <w:div w:id="295380274">
                                          <w:marLeft w:val="0"/>
                                          <w:marRight w:val="0"/>
                                          <w:marTop w:val="0"/>
                                          <w:marBottom w:val="0"/>
                                          <w:divBdr>
                                            <w:top w:val="none" w:sz="0" w:space="0" w:color="auto"/>
                                            <w:left w:val="none" w:sz="0" w:space="0" w:color="auto"/>
                                            <w:bottom w:val="none" w:sz="0" w:space="0" w:color="auto"/>
                                            <w:right w:val="none" w:sz="0" w:space="0" w:color="auto"/>
                                          </w:divBdr>
                                          <w:divsChild>
                                            <w:div w:id="160201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726419">
                                      <w:marLeft w:val="0"/>
                                      <w:marRight w:val="0"/>
                                      <w:marTop w:val="0"/>
                                      <w:marBottom w:val="0"/>
                                      <w:divBdr>
                                        <w:top w:val="none" w:sz="0" w:space="0" w:color="auto"/>
                                        <w:left w:val="none" w:sz="0" w:space="0" w:color="auto"/>
                                        <w:bottom w:val="none" w:sz="0" w:space="0" w:color="auto"/>
                                        <w:right w:val="none" w:sz="0" w:space="0" w:color="auto"/>
                                      </w:divBdr>
                                      <w:divsChild>
                                        <w:div w:id="867840068">
                                          <w:marLeft w:val="0"/>
                                          <w:marRight w:val="0"/>
                                          <w:marTop w:val="0"/>
                                          <w:marBottom w:val="0"/>
                                          <w:divBdr>
                                            <w:top w:val="none" w:sz="0" w:space="0" w:color="auto"/>
                                            <w:left w:val="none" w:sz="0" w:space="0" w:color="auto"/>
                                            <w:bottom w:val="none" w:sz="0" w:space="0" w:color="auto"/>
                                            <w:right w:val="none" w:sz="0" w:space="0" w:color="auto"/>
                                          </w:divBdr>
                                          <w:divsChild>
                                            <w:div w:id="90862588">
                                              <w:marLeft w:val="0"/>
                                              <w:marRight w:val="0"/>
                                              <w:marTop w:val="0"/>
                                              <w:marBottom w:val="0"/>
                                              <w:divBdr>
                                                <w:top w:val="none" w:sz="0" w:space="0" w:color="auto"/>
                                                <w:left w:val="none" w:sz="0" w:space="0" w:color="auto"/>
                                                <w:bottom w:val="none" w:sz="0" w:space="0" w:color="auto"/>
                                                <w:right w:val="none" w:sz="0" w:space="0" w:color="auto"/>
                                              </w:divBdr>
                                              <w:divsChild>
                                                <w:div w:id="1545946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270218">
                                      <w:marLeft w:val="0"/>
                                      <w:marRight w:val="0"/>
                                      <w:marTop w:val="0"/>
                                      <w:marBottom w:val="0"/>
                                      <w:divBdr>
                                        <w:top w:val="none" w:sz="0" w:space="0" w:color="auto"/>
                                        <w:left w:val="none" w:sz="0" w:space="0" w:color="auto"/>
                                        <w:bottom w:val="none" w:sz="0" w:space="0" w:color="auto"/>
                                        <w:right w:val="none" w:sz="0" w:space="0" w:color="auto"/>
                                      </w:divBdr>
                                      <w:divsChild>
                                        <w:div w:id="931470767">
                                          <w:marLeft w:val="0"/>
                                          <w:marRight w:val="0"/>
                                          <w:marTop w:val="0"/>
                                          <w:marBottom w:val="0"/>
                                          <w:divBdr>
                                            <w:top w:val="none" w:sz="0" w:space="0" w:color="auto"/>
                                            <w:left w:val="none" w:sz="0" w:space="0" w:color="auto"/>
                                            <w:bottom w:val="none" w:sz="0" w:space="0" w:color="auto"/>
                                            <w:right w:val="none" w:sz="0" w:space="0" w:color="auto"/>
                                          </w:divBdr>
                                          <w:divsChild>
                                            <w:div w:id="36010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187350">
                                      <w:marLeft w:val="0"/>
                                      <w:marRight w:val="0"/>
                                      <w:marTop w:val="0"/>
                                      <w:marBottom w:val="0"/>
                                      <w:divBdr>
                                        <w:top w:val="none" w:sz="0" w:space="0" w:color="auto"/>
                                        <w:left w:val="none" w:sz="0" w:space="0" w:color="auto"/>
                                        <w:bottom w:val="none" w:sz="0" w:space="0" w:color="auto"/>
                                        <w:right w:val="none" w:sz="0" w:space="0" w:color="auto"/>
                                      </w:divBdr>
                                      <w:divsChild>
                                        <w:div w:id="139419496">
                                          <w:marLeft w:val="0"/>
                                          <w:marRight w:val="0"/>
                                          <w:marTop w:val="0"/>
                                          <w:marBottom w:val="0"/>
                                          <w:divBdr>
                                            <w:top w:val="none" w:sz="0" w:space="0" w:color="auto"/>
                                            <w:left w:val="none" w:sz="0" w:space="0" w:color="auto"/>
                                            <w:bottom w:val="none" w:sz="0" w:space="0" w:color="auto"/>
                                            <w:right w:val="none" w:sz="0" w:space="0" w:color="auto"/>
                                          </w:divBdr>
                                          <w:divsChild>
                                            <w:div w:id="1699965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534615">
                                  <w:marLeft w:val="0"/>
                                  <w:marRight w:val="0"/>
                                  <w:marTop w:val="0"/>
                                  <w:marBottom w:val="0"/>
                                  <w:divBdr>
                                    <w:top w:val="none" w:sz="0" w:space="0" w:color="auto"/>
                                    <w:left w:val="none" w:sz="0" w:space="0" w:color="auto"/>
                                    <w:bottom w:val="none" w:sz="0" w:space="0" w:color="auto"/>
                                    <w:right w:val="none" w:sz="0" w:space="0" w:color="auto"/>
                                  </w:divBdr>
                                  <w:divsChild>
                                    <w:div w:id="58288312">
                                      <w:marLeft w:val="0"/>
                                      <w:marRight w:val="0"/>
                                      <w:marTop w:val="0"/>
                                      <w:marBottom w:val="0"/>
                                      <w:divBdr>
                                        <w:top w:val="none" w:sz="0" w:space="0" w:color="auto"/>
                                        <w:left w:val="none" w:sz="0" w:space="0" w:color="auto"/>
                                        <w:bottom w:val="none" w:sz="0" w:space="0" w:color="auto"/>
                                        <w:right w:val="none" w:sz="0" w:space="0" w:color="auto"/>
                                      </w:divBdr>
                                      <w:divsChild>
                                        <w:div w:id="376003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151849">
                                  <w:marLeft w:val="0"/>
                                  <w:marRight w:val="0"/>
                                  <w:marTop w:val="0"/>
                                  <w:marBottom w:val="0"/>
                                  <w:divBdr>
                                    <w:top w:val="none" w:sz="0" w:space="0" w:color="auto"/>
                                    <w:left w:val="none" w:sz="0" w:space="0" w:color="auto"/>
                                    <w:bottom w:val="none" w:sz="0" w:space="0" w:color="auto"/>
                                    <w:right w:val="none" w:sz="0" w:space="0" w:color="auto"/>
                                  </w:divBdr>
                                  <w:divsChild>
                                    <w:div w:id="369261535">
                                      <w:marLeft w:val="0"/>
                                      <w:marRight w:val="0"/>
                                      <w:marTop w:val="0"/>
                                      <w:marBottom w:val="0"/>
                                      <w:divBdr>
                                        <w:top w:val="none" w:sz="0" w:space="0" w:color="auto"/>
                                        <w:left w:val="none" w:sz="0" w:space="0" w:color="auto"/>
                                        <w:bottom w:val="none" w:sz="0" w:space="0" w:color="auto"/>
                                        <w:right w:val="none" w:sz="0" w:space="0" w:color="auto"/>
                                      </w:divBdr>
                                      <w:divsChild>
                                        <w:div w:id="2043704939">
                                          <w:marLeft w:val="0"/>
                                          <w:marRight w:val="0"/>
                                          <w:marTop w:val="0"/>
                                          <w:marBottom w:val="0"/>
                                          <w:divBdr>
                                            <w:top w:val="none" w:sz="0" w:space="0" w:color="auto"/>
                                            <w:left w:val="none" w:sz="0" w:space="0" w:color="auto"/>
                                            <w:bottom w:val="none" w:sz="0" w:space="0" w:color="auto"/>
                                            <w:right w:val="none" w:sz="0" w:space="0" w:color="auto"/>
                                          </w:divBdr>
                                          <w:divsChild>
                                            <w:div w:id="198781858">
                                              <w:marLeft w:val="0"/>
                                              <w:marRight w:val="0"/>
                                              <w:marTop w:val="0"/>
                                              <w:marBottom w:val="0"/>
                                              <w:divBdr>
                                                <w:top w:val="none" w:sz="0" w:space="0" w:color="auto"/>
                                                <w:left w:val="none" w:sz="0" w:space="0" w:color="auto"/>
                                                <w:bottom w:val="none" w:sz="0" w:space="0" w:color="auto"/>
                                                <w:right w:val="none" w:sz="0" w:space="0" w:color="auto"/>
                                              </w:divBdr>
                                              <w:divsChild>
                                                <w:div w:id="1003554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1410594">
                                  <w:marLeft w:val="0"/>
                                  <w:marRight w:val="0"/>
                                  <w:marTop w:val="0"/>
                                  <w:marBottom w:val="0"/>
                                  <w:divBdr>
                                    <w:top w:val="none" w:sz="0" w:space="0" w:color="auto"/>
                                    <w:left w:val="none" w:sz="0" w:space="0" w:color="auto"/>
                                    <w:bottom w:val="none" w:sz="0" w:space="0" w:color="auto"/>
                                    <w:right w:val="none" w:sz="0" w:space="0" w:color="auto"/>
                                  </w:divBdr>
                                  <w:divsChild>
                                    <w:div w:id="1301493078">
                                      <w:marLeft w:val="0"/>
                                      <w:marRight w:val="0"/>
                                      <w:marTop w:val="0"/>
                                      <w:marBottom w:val="0"/>
                                      <w:divBdr>
                                        <w:top w:val="none" w:sz="0" w:space="0" w:color="auto"/>
                                        <w:left w:val="none" w:sz="0" w:space="0" w:color="auto"/>
                                        <w:bottom w:val="none" w:sz="0" w:space="0" w:color="auto"/>
                                        <w:right w:val="none" w:sz="0" w:space="0" w:color="auto"/>
                                      </w:divBdr>
                                    </w:div>
                                  </w:divsChild>
                                </w:div>
                                <w:div w:id="68162732">
                                  <w:marLeft w:val="0"/>
                                  <w:marRight w:val="0"/>
                                  <w:marTop w:val="0"/>
                                  <w:marBottom w:val="0"/>
                                  <w:divBdr>
                                    <w:top w:val="none" w:sz="0" w:space="0" w:color="auto"/>
                                    <w:left w:val="none" w:sz="0" w:space="0" w:color="auto"/>
                                    <w:bottom w:val="none" w:sz="0" w:space="0" w:color="auto"/>
                                    <w:right w:val="none" w:sz="0" w:space="0" w:color="auto"/>
                                  </w:divBdr>
                                  <w:divsChild>
                                    <w:div w:id="1567110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726554">
                              <w:marLeft w:val="0"/>
                              <w:marRight w:val="0"/>
                              <w:marTop w:val="0"/>
                              <w:marBottom w:val="0"/>
                              <w:divBdr>
                                <w:top w:val="none" w:sz="0" w:space="0" w:color="auto"/>
                                <w:left w:val="none" w:sz="0" w:space="0" w:color="auto"/>
                                <w:bottom w:val="none" w:sz="0" w:space="0" w:color="auto"/>
                                <w:right w:val="none" w:sz="0" w:space="0" w:color="auto"/>
                              </w:divBdr>
                              <w:divsChild>
                                <w:div w:id="378551140">
                                  <w:marLeft w:val="0"/>
                                  <w:marRight w:val="0"/>
                                  <w:marTop w:val="0"/>
                                  <w:marBottom w:val="0"/>
                                  <w:divBdr>
                                    <w:top w:val="none" w:sz="0" w:space="0" w:color="auto"/>
                                    <w:left w:val="none" w:sz="0" w:space="0" w:color="auto"/>
                                    <w:bottom w:val="none" w:sz="0" w:space="0" w:color="auto"/>
                                    <w:right w:val="none" w:sz="0" w:space="0" w:color="auto"/>
                                  </w:divBdr>
                                  <w:divsChild>
                                    <w:div w:id="2034647759">
                                      <w:marLeft w:val="0"/>
                                      <w:marRight w:val="0"/>
                                      <w:marTop w:val="0"/>
                                      <w:marBottom w:val="0"/>
                                      <w:divBdr>
                                        <w:top w:val="none" w:sz="0" w:space="0" w:color="auto"/>
                                        <w:left w:val="none" w:sz="0" w:space="0" w:color="auto"/>
                                        <w:bottom w:val="none" w:sz="0" w:space="0" w:color="auto"/>
                                        <w:right w:val="none" w:sz="0" w:space="0" w:color="auto"/>
                                      </w:divBdr>
                                    </w:div>
                                  </w:divsChild>
                                </w:div>
                                <w:div w:id="891619993">
                                  <w:marLeft w:val="0"/>
                                  <w:marRight w:val="0"/>
                                  <w:marTop w:val="0"/>
                                  <w:marBottom w:val="0"/>
                                  <w:divBdr>
                                    <w:top w:val="none" w:sz="0" w:space="0" w:color="auto"/>
                                    <w:left w:val="none" w:sz="0" w:space="0" w:color="auto"/>
                                    <w:bottom w:val="none" w:sz="0" w:space="0" w:color="auto"/>
                                    <w:right w:val="none" w:sz="0" w:space="0" w:color="auto"/>
                                  </w:divBdr>
                                  <w:divsChild>
                                    <w:div w:id="313800389">
                                      <w:marLeft w:val="0"/>
                                      <w:marRight w:val="0"/>
                                      <w:marTop w:val="0"/>
                                      <w:marBottom w:val="0"/>
                                      <w:divBdr>
                                        <w:top w:val="none" w:sz="0" w:space="0" w:color="auto"/>
                                        <w:left w:val="none" w:sz="0" w:space="0" w:color="auto"/>
                                        <w:bottom w:val="none" w:sz="0" w:space="0" w:color="auto"/>
                                        <w:right w:val="none" w:sz="0" w:space="0" w:color="auto"/>
                                      </w:divBdr>
                                    </w:div>
                                  </w:divsChild>
                                </w:div>
                                <w:div w:id="2081637846">
                                  <w:marLeft w:val="0"/>
                                  <w:marRight w:val="0"/>
                                  <w:marTop w:val="0"/>
                                  <w:marBottom w:val="0"/>
                                  <w:divBdr>
                                    <w:top w:val="none" w:sz="0" w:space="0" w:color="auto"/>
                                    <w:left w:val="none" w:sz="0" w:space="0" w:color="auto"/>
                                    <w:bottom w:val="none" w:sz="0" w:space="0" w:color="auto"/>
                                    <w:right w:val="none" w:sz="0" w:space="0" w:color="auto"/>
                                  </w:divBdr>
                                  <w:divsChild>
                                    <w:div w:id="761610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79319">
                              <w:marLeft w:val="0"/>
                              <w:marRight w:val="0"/>
                              <w:marTop w:val="0"/>
                              <w:marBottom w:val="0"/>
                              <w:divBdr>
                                <w:top w:val="none" w:sz="0" w:space="0" w:color="auto"/>
                                <w:left w:val="none" w:sz="0" w:space="0" w:color="auto"/>
                                <w:bottom w:val="none" w:sz="0" w:space="0" w:color="auto"/>
                                <w:right w:val="none" w:sz="0" w:space="0" w:color="auto"/>
                              </w:divBdr>
                            </w:div>
                            <w:div w:id="257956468">
                              <w:marLeft w:val="0"/>
                              <w:marRight w:val="0"/>
                              <w:marTop w:val="0"/>
                              <w:marBottom w:val="0"/>
                              <w:divBdr>
                                <w:top w:val="none" w:sz="0" w:space="0" w:color="auto"/>
                                <w:left w:val="none" w:sz="0" w:space="0" w:color="auto"/>
                                <w:bottom w:val="none" w:sz="0" w:space="0" w:color="auto"/>
                                <w:right w:val="none" w:sz="0" w:space="0" w:color="auto"/>
                              </w:divBdr>
                              <w:divsChild>
                                <w:div w:id="103353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vip.1otruda.ru/" TargetMode="External"/><Relationship Id="rId18" Type="http://schemas.openxmlformats.org/officeDocument/2006/relationships/hyperlink" Target="https://vip.1otruda.ru/" TargetMode="External"/><Relationship Id="rId26" Type="http://schemas.openxmlformats.org/officeDocument/2006/relationships/hyperlink" Target="https://vip.1otruda.ru/" TargetMode="External"/><Relationship Id="rId39" Type="http://schemas.openxmlformats.org/officeDocument/2006/relationships/hyperlink" Target="https://vip.1otruda.ru/" TargetMode="External"/><Relationship Id="rId21" Type="http://schemas.openxmlformats.org/officeDocument/2006/relationships/hyperlink" Target="https://vip.1otruda.ru/" TargetMode="External"/><Relationship Id="rId34" Type="http://schemas.openxmlformats.org/officeDocument/2006/relationships/hyperlink" Target="https://vip.1otruda.ru/" TargetMode="External"/><Relationship Id="rId42" Type="http://schemas.openxmlformats.org/officeDocument/2006/relationships/hyperlink" Target="https://vip.1otruda.ru/" TargetMode="External"/><Relationship Id="rId47" Type="http://schemas.openxmlformats.org/officeDocument/2006/relationships/image" Target="media/image3.png"/><Relationship Id="rId50" Type="http://schemas.openxmlformats.org/officeDocument/2006/relationships/hyperlink" Target="https://vip.1otruda.ru/" TargetMode="External"/><Relationship Id="rId55" Type="http://schemas.openxmlformats.org/officeDocument/2006/relationships/hyperlink" Target="https://vip.1otruda.ru/" TargetMode="External"/><Relationship Id="rId63" Type="http://schemas.openxmlformats.org/officeDocument/2006/relationships/hyperlink" Target="https://vip.1otruda.ru/" TargetMode="External"/><Relationship Id="rId68" Type="http://schemas.openxmlformats.org/officeDocument/2006/relationships/hyperlink" Target="https://vip.1otruda.ru/" TargetMode="External"/><Relationship Id="rId76" Type="http://schemas.openxmlformats.org/officeDocument/2006/relationships/hyperlink" Target="https://vip.1otruda.ru/system/content/attachment/1/16/-282488/?isInline=true" TargetMode="External"/><Relationship Id="rId84" Type="http://schemas.openxmlformats.org/officeDocument/2006/relationships/hyperlink" Target="https://vip.1otruda.ru/" TargetMode="External"/><Relationship Id="rId7" Type="http://schemas.openxmlformats.org/officeDocument/2006/relationships/hyperlink" Target="https://vip.1otruda.ru/" TargetMode="External"/><Relationship Id="rId71" Type="http://schemas.openxmlformats.org/officeDocument/2006/relationships/hyperlink" Target="https://vip.1otruda.ru/" TargetMode="External"/><Relationship Id="rId2" Type="http://schemas.openxmlformats.org/officeDocument/2006/relationships/styles" Target="styles.xml"/><Relationship Id="rId16" Type="http://schemas.openxmlformats.org/officeDocument/2006/relationships/hyperlink" Target="https://vip.1otruda.ru/" TargetMode="External"/><Relationship Id="rId29" Type="http://schemas.openxmlformats.org/officeDocument/2006/relationships/hyperlink" Target="https://vip.1otruda.ru/" TargetMode="External"/><Relationship Id="rId11" Type="http://schemas.openxmlformats.org/officeDocument/2006/relationships/hyperlink" Target="https://vip.1otruda.ru/" TargetMode="External"/><Relationship Id="rId24" Type="http://schemas.openxmlformats.org/officeDocument/2006/relationships/image" Target="media/image2.png"/><Relationship Id="rId32" Type="http://schemas.openxmlformats.org/officeDocument/2006/relationships/hyperlink" Target="https://vip.1otruda.ru/" TargetMode="External"/><Relationship Id="rId37" Type="http://schemas.openxmlformats.org/officeDocument/2006/relationships/hyperlink" Target="https://vip.1otruda.ru/" TargetMode="External"/><Relationship Id="rId40" Type="http://schemas.openxmlformats.org/officeDocument/2006/relationships/hyperlink" Target="https://vip.1otruda.ru/" TargetMode="External"/><Relationship Id="rId45" Type="http://schemas.openxmlformats.org/officeDocument/2006/relationships/hyperlink" Target="https://vip.1otruda.ru/" TargetMode="External"/><Relationship Id="rId53" Type="http://schemas.openxmlformats.org/officeDocument/2006/relationships/hyperlink" Target="https://vip.1otruda.ru/" TargetMode="External"/><Relationship Id="rId58" Type="http://schemas.openxmlformats.org/officeDocument/2006/relationships/hyperlink" Target="https://vip.1otruda.ru/" TargetMode="External"/><Relationship Id="rId66" Type="http://schemas.openxmlformats.org/officeDocument/2006/relationships/hyperlink" Target="https://vip.1otruda.ru/" TargetMode="External"/><Relationship Id="rId74" Type="http://schemas.openxmlformats.org/officeDocument/2006/relationships/hyperlink" Target="https://vip.1otruda.ru/system/content/attachment/1/16/-282486/?isInline=true" TargetMode="External"/><Relationship Id="rId79" Type="http://schemas.openxmlformats.org/officeDocument/2006/relationships/hyperlink" Target="https://vip.1otruda.ru/" TargetMode="External"/><Relationship Id="rId87" Type="http://schemas.openxmlformats.org/officeDocument/2006/relationships/fontTable" Target="fontTable.xml"/><Relationship Id="rId5" Type="http://schemas.openxmlformats.org/officeDocument/2006/relationships/image" Target="media/image1.jpeg"/><Relationship Id="rId61" Type="http://schemas.openxmlformats.org/officeDocument/2006/relationships/hyperlink" Target="https://vip.1otruda.ru/" TargetMode="External"/><Relationship Id="rId82" Type="http://schemas.openxmlformats.org/officeDocument/2006/relationships/hyperlink" Target="https://vip.1otruda.ru/" TargetMode="External"/><Relationship Id="rId19" Type="http://schemas.openxmlformats.org/officeDocument/2006/relationships/hyperlink" Target="https://vip.1otruda.ru/" TargetMode="External"/><Relationship Id="rId4" Type="http://schemas.openxmlformats.org/officeDocument/2006/relationships/webSettings" Target="webSettings.xml"/><Relationship Id="rId9" Type="http://schemas.openxmlformats.org/officeDocument/2006/relationships/hyperlink" Target="https://vip.1otruda.ru/" TargetMode="External"/><Relationship Id="rId14" Type="http://schemas.openxmlformats.org/officeDocument/2006/relationships/hyperlink" Target="https://vip.1otruda.ru/" TargetMode="External"/><Relationship Id="rId22" Type="http://schemas.openxmlformats.org/officeDocument/2006/relationships/hyperlink" Target="https://vip.1otruda.ru/" TargetMode="External"/><Relationship Id="rId27" Type="http://schemas.openxmlformats.org/officeDocument/2006/relationships/hyperlink" Target="https://vip.1otruda.ru/" TargetMode="External"/><Relationship Id="rId30" Type="http://schemas.openxmlformats.org/officeDocument/2006/relationships/hyperlink" Target="https://vip.1otruda.ru/" TargetMode="External"/><Relationship Id="rId35" Type="http://schemas.openxmlformats.org/officeDocument/2006/relationships/hyperlink" Target="https://vip.1otruda.ru/" TargetMode="External"/><Relationship Id="rId43" Type="http://schemas.openxmlformats.org/officeDocument/2006/relationships/hyperlink" Target="https://vip.1otruda.ru/" TargetMode="External"/><Relationship Id="rId48" Type="http://schemas.openxmlformats.org/officeDocument/2006/relationships/hyperlink" Target="https://1docs.ru/new/template/67bfaad4-3116-4806-a8e6-daa37f80b441" TargetMode="External"/><Relationship Id="rId56" Type="http://schemas.openxmlformats.org/officeDocument/2006/relationships/hyperlink" Target="https://vip.1otruda.ru/" TargetMode="External"/><Relationship Id="rId64" Type="http://schemas.openxmlformats.org/officeDocument/2006/relationships/hyperlink" Target="https://vip.1otruda.ru/" TargetMode="External"/><Relationship Id="rId69" Type="http://schemas.openxmlformats.org/officeDocument/2006/relationships/hyperlink" Target="https://vip.1otruda.ru/" TargetMode="External"/><Relationship Id="rId77" Type="http://schemas.openxmlformats.org/officeDocument/2006/relationships/hyperlink" Target="https://vip.1otruda.ru/system/content/attachment/1/16/-282492/?isInline=true" TargetMode="External"/><Relationship Id="rId8" Type="http://schemas.openxmlformats.org/officeDocument/2006/relationships/hyperlink" Target="https://vip.1otruda.ru/" TargetMode="External"/><Relationship Id="rId51" Type="http://schemas.openxmlformats.org/officeDocument/2006/relationships/hyperlink" Target="https://vip.1otruda.ru/" TargetMode="External"/><Relationship Id="rId72" Type="http://schemas.openxmlformats.org/officeDocument/2006/relationships/hyperlink" Target="https://vip.1otruda.ru/" TargetMode="External"/><Relationship Id="rId80" Type="http://schemas.openxmlformats.org/officeDocument/2006/relationships/hyperlink" Target="https://vip.1otruda.ru/" TargetMode="External"/><Relationship Id="rId85" Type="http://schemas.openxmlformats.org/officeDocument/2006/relationships/hyperlink" Target="https://vip.1otruda.ru/" TargetMode="External"/><Relationship Id="rId3" Type="http://schemas.openxmlformats.org/officeDocument/2006/relationships/settings" Target="settings.xml"/><Relationship Id="rId12" Type="http://schemas.openxmlformats.org/officeDocument/2006/relationships/hyperlink" Target="https://vip.1otruda.ru/" TargetMode="External"/><Relationship Id="rId17" Type="http://schemas.openxmlformats.org/officeDocument/2006/relationships/hyperlink" Target="https://vip.1otruda.ru/" TargetMode="External"/><Relationship Id="rId25" Type="http://schemas.openxmlformats.org/officeDocument/2006/relationships/hyperlink" Target="https://vip.1otruda.ru/" TargetMode="External"/><Relationship Id="rId33" Type="http://schemas.openxmlformats.org/officeDocument/2006/relationships/hyperlink" Target="https://vip.1otruda.ru/" TargetMode="External"/><Relationship Id="rId38" Type="http://schemas.openxmlformats.org/officeDocument/2006/relationships/hyperlink" Target="https://vip.1otruda.ru/" TargetMode="External"/><Relationship Id="rId46" Type="http://schemas.openxmlformats.org/officeDocument/2006/relationships/hyperlink" Target="https://vip.1otruda.ru/#/document/207/3508/" TargetMode="External"/><Relationship Id="rId59" Type="http://schemas.openxmlformats.org/officeDocument/2006/relationships/hyperlink" Target="https://vip.1otruda.ru/" TargetMode="External"/><Relationship Id="rId67" Type="http://schemas.openxmlformats.org/officeDocument/2006/relationships/hyperlink" Target="https://vip.1otruda.ru/" TargetMode="External"/><Relationship Id="rId20" Type="http://schemas.openxmlformats.org/officeDocument/2006/relationships/hyperlink" Target="https://vip.1otruda.ru/" TargetMode="External"/><Relationship Id="rId41" Type="http://schemas.openxmlformats.org/officeDocument/2006/relationships/hyperlink" Target="https://vip.1otruda.ru/" TargetMode="External"/><Relationship Id="rId54" Type="http://schemas.openxmlformats.org/officeDocument/2006/relationships/hyperlink" Target="https://vip.1otruda.ru/" TargetMode="External"/><Relationship Id="rId62" Type="http://schemas.openxmlformats.org/officeDocument/2006/relationships/hyperlink" Target="https://vip.1otruda.ru/" TargetMode="External"/><Relationship Id="rId70" Type="http://schemas.openxmlformats.org/officeDocument/2006/relationships/hyperlink" Target="https://vip.1otruda.ru/" TargetMode="External"/><Relationship Id="rId75" Type="http://schemas.openxmlformats.org/officeDocument/2006/relationships/hyperlink" Target="https://vip.1otruda.ru/system/content/attachment/1/16/-282487/?isInline=true" TargetMode="External"/><Relationship Id="rId83" Type="http://schemas.openxmlformats.org/officeDocument/2006/relationships/hyperlink" Target="https://vip.1otruda.ru/" TargetMode="External"/><Relationship Id="rId88"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vip.1otruda.ru/" TargetMode="External"/><Relationship Id="rId15" Type="http://schemas.openxmlformats.org/officeDocument/2006/relationships/hyperlink" Target="https://vip.1otruda.ru/" TargetMode="External"/><Relationship Id="rId23" Type="http://schemas.openxmlformats.org/officeDocument/2006/relationships/hyperlink" Target="https://vip.1otruda.ru/" TargetMode="External"/><Relationship Id="rId28" Type="http://schemas.openxmlformats.org/officeDocument/2006/relationships/hyperlink" Target="https://vip.1otruda.ru/" TargetMode="External"/><Relationship Id="rId36" Type="http://schemas.openxmlformats.org/officeDocument/2006/relationships/hyperlink" Target="https://vip.1otruda.ru/" TargetMode="External"/><Relationship Id="rId49" Type="http://schemas.openxmlformats.org/officeDocument/2006/relationships/image" Target="media/image4.png"/><Relationship Id="rId57" Type="http://schemas.openxmlformats.org/officeDocument/2006/relationships/image" Target="media/image5.png"/><Relationship Id="rId10" Type="http://schemas.openxmlformats.org/officeDocument/2006/relationships/hyperlink" Target="https://vip.1otruda.ru/" TargetMode="External"/><Relationship Id="rId31" Type="http://schemas.openxmlformats.org/officeDocument/2006/relationships/hyperlink" Target="https://vip.1otruda.ru/" TargetMode="External"/><Relationship Id="rId44" Type="http://schemas.openxmlformats.org/officeDocument/2006/relationships/hyperlink" Target="https://vip.1otruda.ru/" TargetMode="External"/><Relationship Id="rId52" Type="http://schemas.openxmlformats.org/officeDocument/2006/relationships/hyperlink" Target="https://vip.1otruda.ru/" TargetMode="External"/><Relationship Id="rId60" Type="http://schemas.openxmlformats.org/officeDocument/2006/relationships/hyperlink" Target="https://vip.1otruda.ru/" TargetMode="External"/><Relationship Id="rId65" Type="http://schemas.openxmlformats.org/officeDocument/2006/relationships/hyperlink" Target="https://vip.1otruda.ru/" TargetMode="External"/><Relationship Id="rId73" Type="http://schemas.openxmlformats.org/officeDocument/2006/relationships/hyperlink" Target="https://vip.1otruda.ru/" TargetMode="External"/><Relationship Id="rId78" Type="http://schemas.openxmlformats.org/officeDocument/2006/relationships/hyperlink" Target="https://vip.1otruda.ru/" TargetMode="External"/><Relationship Id="rId81" Type="http://schemas.openxmlformats.org/officeDocument/2006/relationships/hyperlink" Target="https://vip.1otruda.ru/" TargetMode="External"/><Relationship Id="rId86" Type="http://schemas.openxmlformats.org/officeDocument/2006/relationships/hyperlink" Target="https://vip.1otrud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4812</Words>
  <Characters>27434</Characters>
  <Application>Microsoft Office Word</Application>
  <DocSecurity>0</DocSecurity>
  <Lines>228</Lines>
  <Paragraphs>64</Paragraphs>
  <ScaleCrop>false</ScaleCrop>
  <Company/>
  <LinksUpToDate>false</LinksUpToDate>
  <CharactersWithSpaces>32182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Point-44</dc:creator>
  <cp:lastModifiedBy>Point-44</cp:lastModifiedBy>
  <cp:revision>2</cp:revision>
  <dcterms:created xsi:type="dcterms:W3CDTF">2022-10-05T04:09:00Z</dcterms:created>
  <dcterms:modified xsi:type="dcterms:W3CDTF">2022-10-05T04:09:00Z</dcterms:modified>
</cp:coreProperties>
</file>